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48B6" w14:textId="77777777" w:rsidR="00464C89" w:rsidRPr="00FD5E07" w:rsidRDefault="00464C89" w:rsidP="00124D9E">
      <w:pPr>
        <w:rPr>
          <w:b/>
          <w:bCs/>
          <w:sz w:val="28"/>
          <w:szCs w:val="28"/>
        </w:rPr>
      </w:pPr>
    </w:p>
    <w:p w14:paraId="68477253" w14:textId="4EC630E5" w:rsidR="00464C89" w:rsidRPr="00FD5E07" w:rsidRDefault="00C04032" w:rsidP="00124D9E">
      <w:pPr>
        <w:rPr>
          <w:sz w:val="24"/>
          <w:szCs w:val="24"/>
        </w:rPr>
      </w:pPr>
      <w:r>
        <w:rPr>
          <w:sz w:val="24"/>
          <w:szCs w:val="24"/>
        </w:rPr>
        <w:t>2</w:t>
      </w:r>
      <w:r w:rsidRPr="00C04032">
        <w:rPr>
          <w:sz w:val="24"/>
          <w:szCs w:val="24"/>
          <w:vertAlign w:val="superscript"/>
        </w:rPr>
        <w:t>nd</w:t>
      </w:r>
      <w:r>
        <w:rPr>
          <w:sz w:val="24"/>
          <w:szCs w:val="24"/>
        </w:rPr>
        <w:t xml:space="preserve"> April</w:t>
      </w:r>
      <w:r w:rsidR="000E6014" w:rsidRPr="00FD5E07">
        <w:rPr>
          <w:sz w:val="24"/>
          <w:szCs w:val="24"/>
        </w:rPr>
        <w:t xml:space="preserve"> </w:t>
      </w:r>
      <w:r w:rsidR="00627420" w:rsidRPr="00FD5E07">
        <w:rPr>
          <w:sz w:val="24"/>
          <w:szCs w:val="24"/>
        </w:rPr>
        <w:t>2025</w:t>
      </w:r>
    </w:p>
    <w:p w14:paraId="3C194A6B" w14:textId="6678BDE1" w:rsidR="000B148C" w:rsidRPr="00FD5E07" w:rsidRDefault="00B7707A" w:rsidP="00280722">
      <w:pPr>
        <w:jc w:val="center"/>
        <w:rPr>
          <w:b/>
          <w:bCs/>
          <w:sz w:val="28"/>
          <w:szCs w:val="28"/>
        </w:rPr>
      </w:pPr>
      <w:r w:rsidRPr="00FD5E07">
        <w:rPr>
          <w:b/>
          <w:bCs/>
          <w:sz w:val="28"/>
          <w:szCs w:val="28"/>
        </w:rPr>
        <w:t>PRESS RELEASE</w:t>
      </w:r>
    </w:p>
    <w:p w14:paraId="5FCF95F2" w14:textId="7139931F" w:rsidR="00BC28BA" w:rsidRPr="00FD5E07" w:rsidRDefault="00F432CC" w:rsidP="00BC28BA">
      <w:pPr>
        <w:spacing w:after="0"/>
        <w:jc w:val="center"/>
        <w:rPr>
          <w:b/>
          <w:bCs/>
          <w:sz w:val="28"/>
          <w:szCs w:val="28"/>
        </w:rPr>
      </w:pPr>
      <w:r w:rsidRPr="00FD5E07">
        <w:rPr>
          <w:b/>
          <w:bCs/>
          <w:sz w:val="28"/>
          <w:szCs w:val="28"/>
        </w:rPr>
        <w:t xml:space="preserve">Epax </w:t>
      </w:r>
      <w:r w:rsidR="005B0D1E" w:rsidRPr="00FD5E07">
        <w:rPr>
          <w:b/>
          <w:bCs/>
          <w:sz w:val="28"/>
          <w:szCs w:val="28"/>
        </w:rPr>
        <w:t xml:space="preserve">launches first </w:t>
      </w:r>
      <w:r w:rsidR="009E2AD0">
        <w:rPr>
          <w:b/>
          <w:bCs/>
          <w:sz w:val="28"/>
          <w:szCs w:val="28"/>
        </w:rPr>
        <w:t xml:space="preserve">commercially available </w:t>
      </w:r>
      <w:r w:rsidR="002524B6" w:rsidRPr="00FD5E07">
        <w:rPr>
          <w:b/>
          <w:bCs/>
          <w:sz w:val="28"/>
          <w:szCs w:val="28"/>
        </w:rPr>
        <w:t xml:space="preserve">VLC-PUFA </w:t>
      </w:r>
      <w:r w:rsidR="00475CFB" w:rsidRPr="00FD5E07">
        <w:rPr>
          <w:b/>
          <w:bCs/>
          <w:sz w:val="28"/>
          <w:szCs w:val="28"/>
        </w:rPr>
        <w:t>product</w:t>
      </w:r>
    </w:p>
    <w:p w14:paraId="6E1B0EF6" w14:textId="372649BC" w:rsidR="00BC28BA" w:rsidRPr="00FD5E07" w:rsidRDefault="003010D6" w:rsidP="00C361C6">
      <w:pPr>
        <w:spacing w:after="0"/>
        <w:jc w:val="center"/>
      </w:pPr>
      <w:r w:rsidRPr="00FD5E07">
        <w:rPr>
          <w:b/>
          <w:bCs/>
          <w:sz w:val="24"/>
          <w:szCs w:val="24"/>
        </w:rPr>
        <w:t>GRAS</w:t>
      </w:r>
      <w:r w:rsidR="00395F4E" w:rsidRPr="00FD5E07">
        <w:rPr>
          <w:b/>
          <w:bCs/>
          <w:sz w:val="24"/>
          <w:szCs w:val="24"/>
        </w:rPr>
        <w:t>-</w:t>
      </w:r>
      <w:r w:rsidR="002E252A" w:rsidRPr="00FD5E07">
        <w:rPr>
          <w:b/>
          <w:bCs/>
          <w:sz w:val="24"/>
          <w:szCs w:val="24"/>
        </w:rPr>
        <w:t xml:space="preserve"> and non-novel</w:t>
      </w:r>
      <w:r w:rsidRPr="00FD5E07">
        <w:rPr>
          <w:b/>
          <w:bCs/>
          <w:sz w:val="24"/>
          <w:szCs w:val="24"/>
        </w:rPr>
        <w:t xml:space="preserve"> </w:t>
      </w:r>
      <w:r w:rsidR="00395F4E" w:rsidRPr="00FD5E07">
        <w:rPr>
          <w:b/>
          <w:bCs/>
          <w:sz w:val="24"/>
          <w:szCs w:val="24"/>
        </w:rPr>
        <w:t>food</w:t>
      </w:r>
      <w:r w:rsidR="00CC4DD9" w:rsidRPr="00FD5E07">
        <w:rPr>
          <w:b/>
          <w:bCs/>
          <w:sz w:val="24"/>
          <w:szCs w:val="24"/>
        </w:rPr>
        <w:t>-</w:t>
      </w:r>
      <w:r w:rsidR="00395F4E" w:rsidRPr="00FD5E07">
        <w:rPr>
          <w:b/>
          <w:bCs/>
          <w:sz w:val="24"/>
          <w:szCs w:val="24"/>
        </w:rPr>
        <w:t>approved EPAX® E</w:t>
      </w:r>
      <w:r w:rsidR="009E2AD0">
        <w:rPr>
          <w:b/>
          <w:bCs/>
          <w:sz w:val="24"/>
          <w:szCs w:val="24"/>
        </w:rPr>
        <w:t>volve</w:t>
      </w:r>
      <w:r w:rsidR="005F1311" w:rsidRPr="00FD5E07">
        <w:rPr>
          <w:b/>
          <w:bCs/>
          <w:sz w:val="24"/>
          <w:szCs w:val="24"/>
        </w:rPr>
        <w:t xml:space="preserve"> 05</w:t>
      </w:r>
      <w:r w:rsidR="00395F4E" w:rsidRPr="00FD5E07">
        <w:rPr>
          <w:b/>
          <w:bCs/>
          <w:sz w:val="24"/>
          <w:szCs w:val="24"/>
        </w:rPr>
        <w:t xml:space="preserve"> </w:t>
      </w:r>
      <w:r w:rsidR="00697683" w:rsidRPr="00FD5E07">
        <w:rPr>
          <w:b/>
          <w:bCs/>
          <w:sz w:val="24"/>
          <w:szCs w:val="24"/>
        </w:rPr>
        <w:t>will debut at Vitafoods Europe</w:t>
      </w:r>
      <w:r w:rsidR="00C361C6" w:rsidRPr="00FD5E07">
        <w:rPr>
          <w:b/>
          <w:bCs/>
          <w:sz w:val="28"/>
          <w:szCs w:val="28"/>
        </w:rPr>
        <w:br/>
      </w:r>
    </w:p>
    <w:p w14:paraId="2B93A535" w14:textId="47C94287" w:rsidR="00550072" w:rsidRPr="00FD5E07" w:rsidRDefault="005E671E" w:rsidP="005E671E">
      <w:pPr>
        <w:tabs>
          <w:tab w:val="left" w:pos="2505"/>
        </w:tabs>
      </w:pPr>
      <w:r w:rsidRPr="00FD5E07">
        <w:t xml:space="preserve">Epax has launched </w:t>
      </w:r>
      <w:r w:rsidR="00A75B13">
        <w:t>EPAX</w:t>
      </w:r>
      <w:r w:rsidR="00A16463">
        <w:t xml:space="preserve">® </w:t>
      </w:r>
      <w:r w:rsidR="00A75B13">
        <w:t xml:space="preserve">Evolve 05 – </w:t>
      </w:r>
      <w:r w:rsidR="00550072" w:rsidRPr="00FD5E07">
        <w:t>the</w:t>
      </w:r>
      <w:r w:rsidR="00BE6F6D" w:rsidRPr="00FD5E07">
        <w:t xml:space="preserve"> world’s</w:t>
      </w:r>
      <w:r w:rsidR="00550072" w:rsidRPr="00FD5E07">
        <w:t xml:space="preserve"> first commercially available </w:t>
      </w:r>
      <w:r w:rsidR="00BE6F6D" w:rsidRPr="00FD5E07">
        <w:t xml:space="preserve">VLC-PUFA (very long chain </w:t>
      </w:r>
      <w:r w:rsidR="00992DE3">
        <w:t xml:space="preserve">polyunsaturated </w:t>
      </w:r>
      <w:r w:rsidR="00BE6F6D" w:rsidRPr="00FD5E07">
        <w:t xml:space="preserve">fatty acid) </w:t>
      </w:r>
      <w:r w:rsidR="00550072" w:rsidRPr="00FD5E07">
        <w:t>product</w:t>
      </w:r>
      <w:r w:rsidR="00A75B13">
        <w:t>.</w:t>
      </w:r>
    </w:p>
    <w:p w14:paraId="200CF180" w14:textId="08AA9955" w:rsidR="002E6D47" w:rsidRPr="00FD5E07" w:rsidRDefault="00976501" w:rsidP="005E671E">
      <w:pPr>
        <w:tabs>
          <w:tab w:val="left" w:pos="2505"/>
        </w:tabs>
      </w:pPr>
      <w:r w:rsidRPr="00FD5E07">
        <w:t>VLC-PUFA</w:t>
      </w:r>
      <w:r w:rsidR="00AC432E" w:rsidRPr="00FD5E07">
        <w:t xml:space="preserve">s </w:t>
      </w:r>
      <w:r w:rsidR="005D4878" w:rsidRPr="00FD5E07">
        <w:t xml:space="preserve">are a </w:t>
      </w:r>
      <w:r w:rsidR="00555158" w:rsidRPr="00FD5E07">
        <w:t xml:space="preserve">family of Omega-3 fatty acids </w:t>
      </w:r>
      <w:r w:rsidR="004853E6" w:rsidRPr="00FD5E07">
        <w:t xml:space="preserve">that offer </w:t>
      </w:r>
      <w:proofErr w:type="gramStart"/>
      <w:r w:rsidR="004853E6" w:rsidRPr="00FD5E07">
        <w:t>particular potential</w:t>
      </w:r>
      <w:proofErr w:type="gramEnd"/>
      <w:r w:rsidR="004853E6" w:rsidRPr="00FD5E07">
        <w:t xml:space="preserve"> in </w:t>
      </w:r>
      <w:r w:rsidR="006555F5" w:rsidRPr="00FD5E07">
        <w:t>the healthy ageing category</w:t>
      </w:r>
      <w:r w:rsidR="004853E6" w:rsidRPr="00FD5E07">
        <w:t xml:space="preserve">. </w:t>
      </w:r>
      <w:r w:rsidR="00DF4D04" w:rsidRPr="00FD5E07">
        <w:t>P</w:t>
      </w:r>
      <w:r w:rsidR="00FC4FF7" w:rsidRPr="00FD5E07">
        <w:t>re-clinical stud</w:t>
      </w:r>
      <w:r w:rsidR="009A2CDC" w:rsidRPr="00FD5E07">
        <w:t>ies</w:t>
      </w:r>
      <w:r w:rsidR="00DF4D04" w:rsidRPr="00FD5E07">
        <w:t xml:space="preserve"> have found</w:t>
      </w:r>
      <w:r w:rsidR="009A2CDC" w:rsidRPr="00FD5E07">
        <w:t xml:space="preserve"> that supplementation</w:t>
      </w:r>
      <w:r w:rsidR="00705ABF" w:rsidRPr="00FD5E07">
        <w:t xml:space="preserve"> </w:t>
      </w:r>
      <w:r w:rsidR="00316748" w:rsidRPr="00FD5E07">
        <w:t>is</w:t>
      </w:r>
      <w:r w:rsidR="00EC409E" w:rsidRPr="00FD5E07">
        <w:t xml:space="preserve"> associated with improved sight</w:t>
      </w:r>
      <w:r w:rsidR="00B317DA" w:rsidRPr="00FD5E07">
        <w:t>,</w:t>
      </w:r>
      <w:r w:rsidR="008456BA" w:rsidRPr="00FD5E07">
        <w:rPr>
          <w:vertAlign w:val="superscript"/>
        </w:rPr>
        <w:footnoteReference w:id="2"/>
      </w:r>
      <w:r w:rsidR="00B62330" w:rsidRPr="00FD5E07">
        <w:rPr>
          <w:vertAlign w:val="superscript"/>
        </w:rPr>
        <w:t xml:space="preserve"> </w:t>
      </w:r>
      <w:r w:rsidR="00A1347D" w:rsidRPr="00FD5E07">
        <w:rPr>
          <w:vertAlign w:val="superscript"/>
        </w:rPr>
        <w:t xml:space="preserve"> </w:t>
      </w:r>
      <w:r w:rsidR="002E3BF5" w:rsidRPr="00FD5E07">
        <w:t xml:space="preserve">and </w:t>
      </w:r>
      <w:r w:rsidR="00A1347D" w:rsidRPr="00FD5E07">
        <w:t xml:space="preserve">that </w:t>
      </w:r>
      <w:r w:rsidR="00B317DA" w:rsidRPr="00FD5E07">
        <w:t xml:space="preserve">depletion </w:t>
      </w:r>
      <w:r w:rsidR="002B7B63" w:rsidRPr="00FD5E07">
        <w:t xml:space="preserve">is linked to </w:t>
      </w:r>
      <w:r w:rsidR="00A70486" w:rsidRPr="00FD5E07">
        <w:t>age-related phenomena</w:t>
      </w:r>
      <w:r w:rsidR="002B7B63" w:rsidRPr="00FD5E07">
        <w:t xml:space="preserve"> such as</w:t>
      </w:r>
      <w:r w:rsidRPr="00FD5E07">
        <w:t xml:space="preserve"> reduced bone density and muscle strength</w:t>
      </w:r>
      <w:r w:rsidR="002B7B63" w:rsidRPr="00FD5E07">
        <w:t>.</w:t>
      </w:r>
      <w:r w:rsidR="00B038BA" w:rsidRPr="00FD5E07">
        <w:rPr>
          <w:rStyle w:val="FootnoteReference"/>
        </w:rPr>
        <w:footnoteReference w:id="3"/>
      </w:r>
      <w:r w:rsidR="00E172FC" w:rsidRPr="00FD5E07">
        <w:t xml:space="preserve"> </w:t>
      </w:r>
      <w:r w:rsidR="00255BDA" w:rsidRPr="00FD5E07">
        <w:t>Additionally</w:t>
      </w:r>
      <w:r w:rsidR="00EC409E" w:rsidRPr="00FD5E07">
        <w:t xml:space="preserve">, VLC-PUFAs have been found to </w:t>
      </w:r>
      <w:r w:rsidR="0086767A" w:rsidRPr="00FD5E07">
        <w:t>have profound effects</w:t>
      </w:r>
      <w:r w:rsidR="00EC409E" w:rsidRPr="00FD5E07">
        <w:t xml:space="preserve"> in areas </w:t>
      </w:r>
      <w:r w:rsidR="005D636C" w:rsidRPr="00FD5E07">
        <w:t>such as</w:t>
      </w:r>
      <w:r w:rsidR="00EC409E" w:rsidRPr="00FD5E07">
        <w:t xml:space="preserve"> </w:t>
      </w:r>
      <w:r w:rsidR="0086767A" w:rsidRPr="00FD5E07">
        <w:t>skin health and male fertility.</w:t>
      </w:r>
      <w:r w:rsidR="00D66F9A" w:rsidRPr="00FD5E07">
        <w:t xml:space="preserve"> </w:t>
      </w:r>
    </w:p>
    <w:p w14:paraId="111E1AFD" w14:textId="3991D555" w:rsidR="008C39C8" w:rsidRPr="00FD5E07" w:rsidRDefault="00BF249F" w:rsidP="008C39C8">
      <w:pPr>
        <w:tabs>
          <w:tab w:val="left" w:pos="2505"/>
        </w:tabs>
        <w:rPr>
          <w:szCs w:val="22"/>
        </w:rPr>
      </w:pPr>
      <w:r w:rsidRPr="00FD5E07">
        <w:rPr>
          <w:szCs w:val="22"/>
        </w:rPr>
        <w:t>Epax</w:t>
      </w:r>
      <w:r w:rsidR="003E09BA" w:rsidRPr="00FD5E07">
        <w:rPr>
          <w:szCs w:val="22"/>
        </w:rPr>
        <w:t xml:space="preserve"> has</w:t>
      </w:r>
      <w:r w:rsidRPr="00FD5E07">
        <w:rPr>
          <w:szCs w:val="22"/>
        </w:rPr>
        <w:t xml:space="preserve"> played a leading role in much of </w:t>
      </w:r>
      <w:r w:rsidR="00B62330" w:rsidRPr="00FD5E07">
        <w:rPr>
          <w:szCs w:val="22"/>
        </w:rPr>
        <w:t xml:space="preserve">the research on </w:t>
      </w:r>
      <w:r w:rsidR="00B62330" w:rsidRPr="00FD5E07">
        <w:t>VLC-PUFAs</w:t>
      </w:r>
      <w:r w:rsidR="009E2AD0">
        <w:t xml:space="preserve"> from fish oil</w:t>
      </w:r>
      <w:r w:rsidR="00B62330" w:rsidRPr="00FD5E07">
        <w:t>.</w:t>
      </w:r>
      <w:r w:rsidR="00614666" w:rsidRPr="00FD5E07">
        <w:rPr>
          <w:szCs w:val="22"/>
        </w:rPr>
        <w:t xml:space="preserve"> </w:t>
      </w:r>
      <w:r w:rsidR="002E211B" w:rsidRPr="00FD5E07">
        <w:rPr>
          <w:szCs w:val="22"/>
        </w:rPr>
        <w:t xml:space="preserve">Ten years ago, </w:t>
      </w:r>
      <w:r w:rsidR="00AC76E2">
        <w:rPr>
          <w:szCs w:val="22"/>
        </w:rPr>
        <w:t>Epax</w:t>
      </w:r>
      <w:r w:rsidR="00992DE3">
        <w:rPr>
          <w:szCs w:val="22"/>
        </w:rPr>
        <w:t xml:space="preserve"> </w:t>
      </w:r>
      <w:r w:rsidR="002E211B" w:rsidRPr="00FD5E07">
        <w:rPr>
          <w:szCs w:val="22"/>
        </w:rPr>
        <w:t xml:space="preserve">discovered that fish oil contains small amounts of </w:t>
      </w:r>
      <w:r w:rsidR="0048539C" w:rsidRPr="00FD5E07">
        <w:rPr>
          <w:szCs w:val="22"/>
        </w:rPr>
        <w:t>these valuable fatty acid</w:t>
      </w:r>
      <w:r w:rsidR="00D11140" w:rsidRPr="00FD5E07">
        <w:rPr>
          <w:szCs w:val="22"/>
        </w:rPr>
        <w:t>s</w:t>
      </w:r>
      <w:r w:rsidR="0062664A" w:rsidRPr="00FD5E07">
        <w:rPr>
          <w:szCs w:val="22"/>
        </w:rPr>
        <w:t xml:space="preserve"> and developed a method for concentrating </w:t>
      </w:r>
      <w:r w:rsidR="00D979CE" w:rsidRPr="00FD5E07">
        <w:rPr>
          <w:szCs w:val="22"/>
        </w:rPr>
        <w:t xml:space="preserve">them. </w:t>
      </w:r>
      <w:r w:rsidR="009E2AD0">
        <w:rPr>
          <w:szCs w:val="22"/>
        </w:rPr>
        <w:t>Epax</w:t>
      </w:r>
      <w:r w:rsidR="00D979CE" w:rsidRPr="00FD5E07">
        <w:rPr>
          <w:szCs w:val="22"/>
        </w:rPr>
        <w:t xml:space="preserve"> now holds several patent families</w:t>
      </w:r>
      <w:r w:rsidR="0048539C" w:rsidRPr="00FD5E07">
        <w:rPr>
          <w:szCs w:val="22"/>
        </w:rPr>
        <w:t xml:space="preserve"> in the field</w:t>
      </w:r>
      <w:r w:rsidR="00A33D7E" w:rsidRPr="00FD5E07">
        <w:rPr>
          <w:szCs w:val="22"/>
        </w:rPr>
        <w:t xml:space="preserve">, </w:t>
      </w:r>
      <w:r w:rsidR="00806194">
        <w:rPr>
          <w:szCs w:val="22"/>
        </w:rPr>
        <w:t>paving the way to</w:t>
      </w:r>
      <w:r w:rsidR="00DD3660">
        <w:rPr>
          <w:szCs w:val="22"/>
        </w:rPr>
        <w:t xml:space="preserve"> </w:t>
      </w:r>
      <w:r w:rsidR="00A33D7E" w:rsidRPr="00FD5E07">
        <w:rPr>
          <w:szCs w:val="22"/>
        </w:rPr>
        <w:t>develop</w:t>
      </w:r>
      <w:r w:rsidR="00DD3660">
        <w:rPr>
          <w:szCs w:val="22"/>
        </w:rPr>
        <w:t>ment of</w:t>
      </w:r>
      <w:r w:rsidR="00A33D7E" w:rsidRPr="00FD5E07">
        <w:rPr>
          <w:szCs w:val="22"/>
        </w:rPr>
        <w:t xml:space="preserve"> </w:t>
      </w:r>
      <w:r w:rsidR="00416517" w:rsidRPr="00FD5E07">
        <w:rPr>
          <w:szCs w:val="22"/>
        </w:rPr>
        <w:t>EPAX® E</w:t>
      </w:r>
      <w:r w:rsidR="009E2AD0">
        <w:rPr>
          <w:szCs w:val="22"/>
        </w:rPr>
        <w:t>volve</w:t>
      </w:r>
      <w:r w:rsidR="005D636C" w:rsidRPr="00FD5E07">
        <w:rPr>
          <w:szCs w:val="22"/>
        </w:rPr>
        <w:t xml:space="preserve"> 05</w:t>
      </w:r>
      <w:r w:rsidR="00AD14FC" w:rsidRPr="00FD5E07">
        <w:rPr>
          <w:szCs w:val="22"/>
        </w:rPr>
        <w:t xml:space="preserve"> –</w:t>
      </w:r>
      <w:r w:rsidR="00724792" w:rsidRPr="00FD5E07">
        <w:rPr>
          <w:szCs w:val="22"/>
        </w:rPr>
        <w:t xml:space="preserve"> </w:t>
      </w:r>
      <w:r w:rsidR="00AD14FC" w:rsidRPr="00FD5E07">
        <w:t>a unique new marine concentrat</w:t>
      </w:r>
      <w:r w:rsidR="006F40FC" w:rsidRPr="00FD5E07">
        <w:t>e</w:t>
      </w:r>
      <w:r w:rsidR="00AD14FC" w:rsidRPr="00FD5E07">
        <w:t xml:space="preserve">, and </w:t>
      </w:r>
      <w:r w:rsidR="00B6419C" w:rsidRPr="00FD5E07">
        <w:rPr>
          <w:szCs w:val="22"/>
        </w:rPr>
        <w:t xml:space="preserve">the </w:t>
      </w:r>
      <w:r w:rsidR="00AD14FC" w:rsidRPr="00FD5E07">
        <w:rPr>
          <w:szCs w:val="22"/>
        </w:rPr>
        <w:t xml:space="preserve">world’s </w:t>
      </w:r>
      <w:r w:rsidR="00B6419C" w:rsidRPr="00FD5E07">
        <w:rPr>
          <w:szCs w:val="22"/>
        </w:rPr>
        <w:t xml:space="preserve">first commercially available </w:t>
      </w:r>
      <w:r w:rsidR="003E09BA" w:rsidRPr="00FD5E07">
        <w:rPr>
          <w:szCs w:val="22"/>
        </w:rPr>
        <w:t>VLC-PUFA product.</w:t>
      </w:r>
      <w:r w:rsidR="000D72A8" w:rsidRPr="00FD5E07">
        <w:t xml:space="preserve"> </w:t>
      </w:r>
    </w:p>
    <w:p w14:paraId="40CAB211" w14:textId="2D67321A" w:rsidR="00D11266" w:rsidRPr="00FD5E07" w:rsidRDefault="003E09BA" w:rsidP="005137CC">
      <w:pPr>
        <w:tabs>
          <w:tab w:val="left" w:pos="2505"/>
        </w:tabs>
      </w:pPr>
      <w:r w:rsidRPr="00FD5E07">
        <w:t>Contain</w:t>
      </w:r>
      <w:r w:rsidR="004D49E1" w:rsidRPr="00FD5E07">
        <w:t>ing</w:t>
      </w:r>
      <w:r w:rsidRPr="00FD5E07">
        <w:t xml:space="preserve"> around ten times the amount of VLC-PUFAs as </w:t>
      </w:r>
      <w:r w:rsidR="00992DE3">
        <w:t>crude</w:t>
      </w:r>
      <w:r w:rsidR="00DD3660">
        <w:t xml:space="preserve"> </w:t>
      </w:r>
      <w:r w:rsidRPr="00FD5E07">
        <w:t>fish</w:t>
      </w:r>
      <w:r w:rsidR="005D636C" w:rsidRPr="00FD5E07">
        <w:t xml:space="preserve"> oil</w:t>
      </w:r>
      <w:r w:rsidRPr="00FD5E07">
        <w:t>, t</w:t>
      </w:r>
      <w:r w:rsidR="003B78B0" w:rsidRPr="00FD5E07">
        <w:t>he patent-protected concentrate is p</w:t>
      </w:r>
      <w:r w:rsidR="00CE35A6" w:rsidRPr="00FD5E07">
        <w:t xml:space="preserve">art of </w:t>
      </w:r>
      <w:r w:rsidR="00F214A6" w:rsidRPr="00FD5E07">
        <w:t xml:space="preserve">the </w:t>
      </w:r>
      <w:r w:rsidR="004D49E1" w:rsidRPr="00FD5E07">
        <w:t xml:space="preserve">company’s </w:t>
      </w:r>
      <w:r w:rsidR="002E791B" w:rsidRPr="00FD5E07">
        <w:t xml:space="preserve">NovusLipid </w:t>
      </w:r>
      <w:r w:rsidR="00F214A6" w:rsidRPr="00FD5E07">
        <w:t xml:space="preserve">range, </w:t>
      </w:r>
      <w:r w:rsidR="003B78B0" w:rsidRPr="00FD5E07">
        <w:t xml:space="preserve">which </w:t>
      </w:r>
      <w:r w:rsidR="00932E25" w:rsidRPr="00FD5E07">
        <w:t>features</w:t>
      </w:r>
      <w:r w:rsidR="0050360E" w:rsidRPr="00FD5E07">
        <w:t xml:space="preserve"> up-and-coming</w:t>
      </w:r>
      <w:r w:rsidR="00932E25" w:rsidRPr="00FD5E07">
        <w:t xml:space="preserve"> marine ingredients</w:t>
      </w:r>
      <w:r w:rsidR="0050360E" w:rsidRPr="00FD5E07">
        <w:t>.</w:t>
      </w:r>
    </w:p>
    <w:p w14:paraId="22A07B8A" w14:textId="673FF514" w:rsidR="00CE35A6" w:rsidRPr="00FD5E07" w:rsidRDefault="00416517" w:rsidP="007926C5">
      <w:pPr>
        <w:tabs>
          <w:tab w:val="left" w:pos="2505"/>
        </w:tabs>
        <w:rPr>
          <w:vertAlign w:val="superscript"/>
        </w:rPr>
      </w:pPr>
      <w:r w:rsidRPr="00FD5E07">
        <w:rPr>
          <w:szCs w:val="22"/>
        </w:rPr>
        <w:t>EPAX® E</w:t>
      </w:r>
      <w:r w:rsidR="009E2AD0">
        <w:rPr>
          <w:szCs w:val="22"/>
        </w:rPr>
        <w:t>volve</w:t>
      </w:r>
      <w:r w:rsidRPr="00FD5E07">
        <w:t xml:space="preserve"> </w:t>
      </w:r>
      <w:r w:rsidR="00C12583" w:rsidRPr="00FD5E07">
        <w:t xml:space="preserve">05 </w:t>
      </w:r>
      <w:r w:rsidR="003B78B0" w:rsidRPr="00FD5E07">
        <w:t>has</w:t>
      </w:r>
      <w:r w:rsidR="00D440E7" w:rsidRPr="00FD5E07">
        <w:t xml:space="preserve"> already been evaluated by regulators.</w:t>
      </w:r>
      <w:r w:rsidR="003B78B0" w:rsidRPr="00FD5E07">
        <w:t xml:space="preserve"> </w:t>
      </w:r>
      <w:r w:rsidR="000C6F4A" w:rsidRPr="00FD5E07">
        <w:t xml:space="preserve">Acting on behalf of EFSA, the </w:t>
      </w:r>
      <w:r w:rsidR="003B78B0" w:rsidRPr="00FD5E07">
        <w:t xml:space="preserve">Norwegian Food Safety Authority </w:t>
      </w:r>
      <w:r w:rsidR="000C6F4A" w:rsidRPr="00FD5E07">
        <w:t>has concluded that it is</w:t>
      </w:r>
      <w:r w:rsidR="003B78B0" w:rsidRPr="00FD5E07">
        <w:t xml:space="preserve"> not </w:t>
      </w:r>
      <w:r w:rsidR="000C6F4A" w:rsidRPr="00FD5E07">
        <w:t>a</w:t>
      </w:r>
      <w:r w:rsidR="003B78B0" w:rsidRPr="00FD5E07">
        <w:t xml:space="preserve"> Novel Food, allowing </w:t>
      </w:r>
      <w:r w:rsidR="000C6F4A" w:rsidRPr="00FD5E07">
        <w:t>it to be marketed</w:t>
      </w:r>
      <w:r w:rsidR="003B78B0" w:rsidRPr="00FD5E07">
        <w:t xml:space="preserve"> in the EU. In the US, Epax </w:t>
      </w:r>
      <w:r w:rsidR="00A71DC1" w:rsidRPr="00FD5E07">
        <w:t xml:space="preserve">recently </w:t>
      </w:r>
      <w:r w:rsidR="003B78B0" w:rsidRPr="00FD5E07">
        <w:t>obtained self-affirmed GRAS</w:t>
      </w:r>
      <w:r w:rsidR="00A71DC1" w:rsidRPr="00FD5E07">
        <w:t xml:space="preserve"> status</w:t>
      </w:r>
      <w:r w:rsidR="003B78B0" w:rsidRPr="00FD5E07">
        <w:t xml:space="preserve"> following an expert panel assessment</w:t>
      </w:r>
      <w:r w:rsidR="00A71DC1" w:rsidRPr="00FD5E07">
        <w:t>.</w:t>
      </w:r>
      <w:r w:rsidR="00A2233D" w:rsidRPr="00FD5E07">
        <w:t xml:space="preserve"> </w:t>
      </w:r>
      <w:r w:rsidR="003B78B0" w:rsidRPr="00FD5E07">
        <w:t xml:space="preserve">To achieve this, </w:t>
      </w:r>
      <w:r w:rsidR="0008172C" w:rsidRPr="00FD5E07">
        <w:t xml:space="preserve">it </w:t>
      </w:r>
      <w:r w:rsidR="003B78B0" w:rsidRPr="00FD5E07">
        <w:t>performed genotoxicity and repeat dose toxicology studies</w:t>
      </w:r>
      <w:r w:rsidR="007926C5" w:rsidRPr="00FD5E07">
        <w:t xml:space="preserve">, </w:t>
      </w:r>
      <w:r w:rsidR="003B78B0" w:rsidRPr="00FD5E07">
        <w:t xml:space="preserve">leading to </w:t>
      </w:r>
      <w:r w:rsidR="00A71DC1" w:rsidRPr="00FD5E07">
        <w:t>two</w:t>
      </w:r>
      <w:r w:rsidR="003B78B0" w:rsidRPr="00FD5E07">
        <w:t xml:space="preserve"> peer-reviewed papers</w:t>
      </w:r>
      <w:r w:rsidR="007926C5" w:rsidRPr="00FD5E07">
        <w:t>.</w:t>
      </w:r>
      <w:r w:rsidR="00A2233D" w:rsidRPr="00FD5E07">
        <w:rPr>
          <w:rStyle w:val="FootnoteReference"/>
        </w:rPr>
        <w:footnoteReference w:id="4"/>
      </w:r>
      <w:r w:rsidR="00C361C6" w:rsidRPr="00FD5E07">
        <w:rPr>
          <w:vertAlign w:val="superscript"/>
        </w:rPr>
        <w:t>,</w:t>
      </w:r>
      <w:r w:rsidR="00A2233D" w:rsidRPr="00FD5E07">
        <w:rPr>
          <w:rStyle w:val="FootnoteReference"/>
        </w:rPr>
        <w:footnoteReference w:id="5"/>
      </w:r>
    </w:p>
    <w:p w14:paraId="1325FEF0" w14:textId="0283B7BD" w:rsidR="00E9146F" w:rsidRPr="00FD5E07" w:rsidRDefault="00AD14FC" w:rsidP="007926C5">
      <w:pPr>
        <w:tabs>
          <w:tab w:val="left" w:pos="2505"/>
        </w:tabs>
      </w:pPr>
      <w:r w:rsidRPr="00FD5E07">
        <w:t>C</w:t>
      </w:r>
      <w:r w:rsidRPr="00AD14FC">
        <w:t>ommercial availability</w:t>
      </w:r>
      <w:r w:rsidRPr="00FD5E07">
        <w:t xml:space="preserve"> means that</w:t>
      </w:r>
      <w:r w:rsidRPr="00AD14FC">
        <w:t xml:space="preserve"> Epax can </w:t>
      </w:r>
      <w:r w:rsidR="009E2AD0" w:rsidRPr="00AD14FC">
        <w:t xml:space="preserve">now </w:t>
      </w:r>
      <w:r w:rsidRPr="00AD14FC">
        <w:t xml:space="preserve">also support researchers </w:t>
      </w:r>
      <w:r w:rsidRPr="00FD5E07">
        <w:t>by providing</w:t>
      </w:r>
      <w:r w:rsidR="00D55AA3" w:rsidRPr="00FD5E07">
        <w:t xml:space="preserve"> samples</w:t>
      </w:r>
      <w:r w:rsidRPr="00AD14FC">
        <w:t xml:space="preserve"> </w:t>
      </w:r>
      <w:r w:rsidR="00DE08BF" w:rsidRPr="00FD5E07">
        <w:t xml:space="preserve">of </w:t>
      </w:r>
      <w:r w:rsidR="00DE08BF" w:rsidRPr="00FD5E07">
        <w:rPr>
          <w:szCs w:val="22"/>
        </w:rPr>
        <w:t>EPAX® E</w:t>
      </w:r>
      <w:r w:rsidR="009E2AD0">
        <w:rPr>
          <w:szCs w:val="22"/>
        </w:rPr>
        <w:t>volve</w:t>
      </w:r>
      <w:r w:rsidR="00DE08BF" w:rsidRPr="00FD5E07">
        <w:t xml:space="preserve"> 05 </w:t>
      </w:r>
      <w:r w:rsidRPr="00AD14FC">
        <w:t xml:space="preserve">for intervention studies. </w:t>
      </w:r>
    </w:p>
    <w:p w14:paraId="62FBFC6C" w14:textId="27A18A93" w:rsidR="00D6512C" w:rsidRPr="00FD5E07" w:rsidRDefault="001679A2" w:rsidP="000B148C">
      <w:pPr>
        <w:tabs>
          <w:tab w:val="left" w:pos="2505"/>
        </w:tabs>
        <w:rPr>
          <w:szCs w:val="22"/>
        </w:rPr>
      </w:pPr>
      <w:r w:rsidRPr="00FD5E07">
        <w:rPr>
          <w:szCs w:val="22"/>
        </w:rPr>
        <w:t xml:space="preserve">Bjørn Refsum, CEO of Epax </w:t>
      </w:r>
      <w:r w:rsidR="0008172C" w:rsidRPr="00FD5E07">
        <w:rPr>
          <w:szCs w:val="22"/>
        </w:rPr>
        <w:t>said:</w:t>
      </w:r>
      <w:r w:rsidRPr="00FD5E07">
        <w:rPr>
          <w:szCs w:val="22"/>
        </w:rPr>
        <w:t xml:space="preserve"> “</w:t>
      </w:r>
      <w:r w:rsidR="004D49E1" w:rsidRPr="00FD5E07">
        <w:rPr>
          <w:szCs w:val="22"/>
        </w:rPr>
        <w:t>VLC-PUFAs offer enormous potential in areas</w:t>
      </w:r>
      <w:r w:rsidR="0050360E" w:rsidRPr="00FD5E07">
        <w:rPr>
          <w:szCs w:val="22"/>
        </w:rPr>
        <w:t xml:space="preserve"> like </w:t>
      </w:r>
      <w:r w:rsidR="00D6512C" w:rsidRPr="00FD5E07">
        <w:rPr>
          <w:szCs w:val="22"/>
        </w:rPr>
        <w:t>vision and healthy ageing. However, research into their benefits was</w:t>
      </w:r>
      <w:r w:rsidR="00416517" w:rsidRPr="00FD5E07">
        <w:rPr>
          <w:szCs w:val="22"/>
        </w:rPr>
        <w:t xml:space="preserve"> previously</w:t>
      </w:r>
      <w:r w:rsidR="00D6512C" w:rsidRPr="00FD5E07">
        <w:rPr>
          <w:szCs w:val="22"/>
        </w:rPr>
        <w:t xml:space="preserve"> hindered by a lack of material </w:t>
      </w:r>
      <w:r w:rsidR="00B62330" w:rsidRPr="00FD5E07">
        <w:rPr>
          <w:szCs w:val="22"/>
        </w:rPr>
        <w:t>containing</w:t>
      </w:r>
      <w:r w:rsidR="00D6512C" w:rsidRPr="00FD5E07">
        <w:rPr>
          <w:szCs w:val="22"/>
        </w:rPr>
        <w:t xml:space="preserve"> </w:t>
      </w:r>
      <w:r w:rsidR="00D6512C" w:rsidRPr="00FD5E07">
        <w:rPr>
          <w:szCs w:val="22"/>
        </w:rPr>
        <w:lastRenderedPageBreak/>
        <w:t xml:space="preserve">VLC-fatty acids </w:t>
      </w:r>
      <w:proofErr w:type="gramStart"/>
      <w:r w:rsidR="00D6512C" w:rsidRPr="00FD5E07">
        <w:rPr>
          <w:szCs w:val="22"/>
        </w:rPr>
        <w:t>in</w:t>
      </w:r>
      <w:proofErr w:type="gramEnd"/>
      <w:r w:rsidR="00D6512C" w:rsidRPr="00FD5E07">
        <w:rPr>
          <w:szCs w:val="22"/>
        </w:rPr>
        <w:t xml:space="preserve"> </w:t>
      </w:r>
      <w:r w:rsidR="002E252A" w:rsidRPr="00FD5E07">
        <w:rPr>
          <w:szCs w:val="22"/>
        </w:rPr>
        <w:t>significant</w:t>
      </w:r>
      <w:r w:rsidR="00D6512C" w:rsidRPr="00FD5E07">
        <w:rPr>
          <w:szCs w:val="22"/>
        </w:rPr>
        <w:t xml:space="preserve"> amounts. We’re proud to have been able to develop a VLC-concentrate</w:t>
      </w:r>
      <w:r w:rsidR="00CA22DA" w:rsidRPr="00FD5E07">
        <w:rPr>
          <w:szCs w:val="22"/>
        </w:rPr>
        <w:t xml:space="preserve"> that opens the door for further </w:t>
      </w:r>
      <w:r w:rsidR="00D41D1E" w:rsidRPr="00FD5E07">
        <w:rPr>
          <w:szCs w:val="22"/>
        </w:rPr>
        <w:t>research and</w:t>
      </w:r>
      <w:r w:rsidR="00CA22DA" w:rsidRPr="00FD5E07">
        <w:rPr>
          <w:szCs w:val="22"/>
        </w:rPr>
        <w:t xml:space="preserve"> brings </w:t>
      </w:r>
      <w:r w:rsidR="00B71924" w:rsidRPr="00FD5E07">
        <w:rPr>
          <w:szCs w:val="22"/>
        </w:rPr>
        <w:t xml:space="preserve">a new </w:t>
      </w:r>
      <w:r w:rsidR="00470510" w:rsidRPr="00FD5E07">
        <w:rPr>
          <w:szCs w:val="22"/>
        </w:rPr>
        <w:t>family of</w:t>
      </w:r>
      <w:r w:rsidR="001D2394" w:rsidRPr="00FD5E07">
        <w:rPr>
          <w:szCs w:val="22"/>
        </w:rPr>
        <w:t xml:space="preserve"> valuable</w:t>
      </w:r>
      <w:r w:rsidR="00470510" w:rsidRPr="00FD5E07">
        <w:rPr>
          <w:szCs w:val="22"/>
        </w:rPr>
        <w:t xml:space="preserve"> fatty acids to the marketplace.</w:t>
      </w:r>
      <w:r w:rsidR="00416517" w:rsidRPr="00FD5E07">
        <w:rPr>
          <w:szCs w:val="22"/>
        </w:rPr>
        <w:t xml:space="preserve"> The stage is set for a new era for Omega-3</w:t>
      </w:r>
      <w:r w:rsidR="00901F5E" w:rsidRPr="00FD5E07">
        <w:rPr>
          <w:szCs w:val="22"/>
        </w:rPr>
        <w:t>.”</w:t>
      </w:r>
    </w:p>
    <w:p w14:paraId="6D0AA215" w14:textId="5285F672" w:rsidR="003E09BA" w:rsidRPr="00FD5E07" w:rsidRDefault="00723C90" w:rsidP="000B148C">
      <w:pPr>
        <w:tabs>
          <w:tab w:val="left" w:pos="2505"/>
        </w:tabs>
        <w:rPr>
          <w:szCs w:val="22"/>
        </w:rPr>
      </w:pPr>
      <w:r w:rsidRPr="00FD5E07">
        <w:rPr>
          <w:szCs w:val="22"/>
        </w:rPr>
        <w:t xml:space="preserve">Exhibiting at Stand </w:t>
      </w:r>
      <w:r w:rsidR="00B77B48" w:rsidRPr="00FD5E07">
        <w:rPr>
          <w:szCs w:val="22"/>
        </w:rPr>
        <w:t>3J58,</w:t>
      </w:r>
      <w:r w:rsidR="00B62330" w:rsidRPr="00FD5E07">
        <w:rPr>
          <w:szCs w:val="22"/>
        </w:rPr>
        <w:t xml:space="preserve"> </w:t>
      </w:r>
      <w:r w:rsidR="00CA22DA" w:rsidRPr="00FD5E07">
        <w:rPr>
          <w:szCs w:val="22"/>
        </w:rPr>
        <w:t xml:space="preserve">Epax </w:t>
      </w:r>
      <w:r w:rsidRPr="00FD5E07">
        <w:rPr>
          <w:szCs w:val="22"/>
        </w:rPr>
        <w:t>will showcase EPAX® E</w:t>
      </w:r>
      <w:r w:rsidR="009E2AD0">
        <w:rPr>
          <w:szCs w:val="22"/>
        </w:rPr>
        <w:t>volve 05</w:t>
      </w:r>
      <w:r w:rsidRPr="00FD5E07">
        <w:rPr>
          <w:szCs w:val="22"/>
        </w:rPr>
        <w:t xml:space="preserve"> at </w:t>
      </w:r>
      <w:r w:rsidR="003E09BA" w:rsidRPr="00FD5E07">
        <w:rPr>
          <w:szCs w:val="22"/>
        </w:rPr>
        <w:t>Vitafoods Europe</w:t>
      </w:r>
      <w:r w:rsidR="00B77B48" w:rsidRPr="00FD5E07">
        <w:rPr>
          <w:szCs w:val="22"/>
        </w:rPr>
        <w:t xml:space="preserve"> (20</w:t>
      </w:r>
      <w:r w:rsidR="00B77B48" w:rsidRPr="00FD5E07">
        <w:rPr>
          <w:szCs w:val="22"/>
          <w:vertAlign w:val="superscript"/>
        </w:rPr>
        <w:t>th</w:t>
      </w:r>
      <w:r w:rsidR="00901F5E" w:rsidRPr="00FD5E07">
        <w:rPr>
          <w:szCs w:val="22"/>
        </w:rPr>
        <w:t xml:space="preserve"> to </w:t>
      </w:r>
      <w:r w:rsidR="00B77B48" w:rsidRPr="00FD5E07">
        <w:rPr>
          <w:szCs w:val="22"/>
        </w:rPr>
        <w:t>22</w:t>
      </w:r>
      <w:r w:rsidR="00B77B48" w:rsidRPr="00FD5E07">
        <w:rPr>
          <w:szCs w:val="22"/>
          <w:vertAlign w:val="superscript"/>
        </w:rPr>
        <w:t>nd</w:t>
      </w:r>
      <w:r w:rsidR="00B77B48" w:rsidRPr="00FD5E07">
        <w:rPr>
          <w:szCs w:val="22"/>
        </w:rPr>
        <w:t xml:space="preserve"> May in Barcelona).</w:t>
      </w:r>
      <w:r w:rsidR="004D49E1" w:rsidRPr="00FD5E07">
        <w:rPr>
          <w:szCs w:val="22"/>
        </w:rPr>
        <w:t xml:space="preserve"> </w:t>
      </w:r>
    </w:p>
    <w:p w14:paraId="2D288276" w14:textId="15DCB103" w:rsidR="0037075E" w:rsidRPr="00FD5E07" w:rsidRDefault="00EE2F5E" w:rsidP="00124D9E">
      <w:pPr>
        <w:tabs>
          <w:tab w:val="left" w:pos="2505"/>
        </w:tabs>
        <w:rPr>
          <w:b/>
          <w:bCs/>
          <w:szCs w:val="22"/>
        </w:rPr>
      </w:pPr>
      <w:r w:rsidRPr="00FD5E07">
        <w:rPr>
          <w:b/>
          <w:bCs/>
          <w:szCs w:val="22"/>
        </w:rPr>
        <w:t>About</w:t>
      </w:r>
      <w:r w:rsidR="00BF4C39" w:rsidRPr="00FD5E07">
        <w:rPr>
          <w:b/>
          <w:bCs/>
          <w:szCs w:val="22"/>
        </w:rPr>
        <w:t xml:space="preserve"> </w:t>
      </w:r>
      <w:r w:rsidR="008365AA" w:rsidRPr="00FD5E07">
        <w:rPr>
          <w:b/>
          <w:bCs/>
          <w:szCs w:val="22"/>
        </w:rPr>
        <w:t>Epax</w:t>
      </w:r>
    </w:p>
    <w:p w14:paraId="021463F1" w14:textId="77777777" w:rsidR="00B323C1" w:rsidRPr="00FD5E07" w:rsidRDefault="00841D66" w:rsidP="00B323C1">
      <w:pPr>
        <w:rPr>
          <w:iCs/>
          <w:szCs w:val="22"/>
        </w:rPr>
      </w:pPr>
      <w:r w:rsidRPr="00FD5E07">
        <w:rPr>
          <w:iCs/>
          <w:szCs w:val="22"/>
        </w:rPr>
        <w:t>Part of Norwegian fishery giant Pelagia AS, Epax Norway AS is a leading manufacturer of concentrated marine oils</w:t>
      </w:r>
      <w:r w:rsidR="00B323C1" w:rsidRPr="00FD5E07">
        <w:rPr>
          <w:iCs/>
          <w:szCs w:val="22"/>
        </w:rPr>
        <w:t>.</w:t>
      </w:r>
    </w:p>
    <w:p w14:paraId="6762F074" w14:textId="200BDA8D" w:rsidR="00B323C1" w:rsidRPr="00FD5E07" w:rsidRDefault="00B323C1" w:rsidP="00B323C1">
      <w:pPr>
        <w:rPr>
          <w:iCs/>
          <w:szCs w:val="22"/>
        </w:rPr>
      </w:pPr>
      <w:r w:rsidRPr="00FD5E07">
        <w:rPr>
          <w:iCs/>
          <w:szCs w:val="22"/>
        </w:rPr>
        <w:t xml:space="preserve">Epax® has been an innovator for over 180 years. Since 1838, </w:t>
      </w:r>
      <w:r w:rsidRPr="00454609">
        <w:rPr>
          <w:iCs/>
          <w:szCs w:val="22"/>
        </w:rPr>
        <w:t>when it began producing premium quality cod liver oil, Epax has transformed the marine ingredients sector. It invented the technology to concentrate fish oil as an ethyl ester, and to re-esterify oils back to TG-form</w:t>
      </w:r>
      <w:r w:rsidRPr="00FD5E07">
        <w:rPr>
          <w:iCs/>
          <w:szCs w:val="22"/>
        </w:rPr>
        <w:t xml:space="preserve">. </w:t>
      </w:r>
      <w:r w:rsidR="00454609">
        <w:rPr>
          <w:iCs/>
          <w:szCs w:val="22"/>
        </w:rPr>
        <w:t>Epax</w:t>
      </w:r>
      <w:r w:rsidRPr="00FD5E07">
        <w:rPr>
          <w:iCs/>
          <w:szCs w:val="22"/>
        </w:rPr>
        <w:t xml:space="preserve"> was also the first company to create condition-specific EPA/DHA ingredients backed by science.</w:t>
      </w:r>
      <w:r w:rsidR="00AB5133" w:rsidRPr="00FD5E07">
        <w:rPr>
          <w:iCs/>
          <w:szCs w:val="22"/>
        </w:rPr>
        <w:t xml:space="preserve"> </w:t>
      </w:r>
      <w:r w:rsidRPr="00FD5E07">
        <w:rPr>
          <w:iCs/>
          <w:szCs w:val="22"/>
        </w:rPr>
        <w:t>Today Epax</w:t>
      </w:r>
      <w:r w:rsidR="003512E9" w:rsidRPr="00FD5E07">
        <w:rPr>
          <w:iCs/>
          <w:szCs w:val="22"/>
        </w:rPr>
        <w:t xml:space="preserve"> </w:t>
      </w:r>
      <w:r w:rsidRPr="00FD5E07">
        <w:rPr>
          <w:iCs/>
          <w:szCs w:val="22"/>
        </w:rPr>
        <w:t>continues to deliver Omega-3 products of unmatched purity and quality.</w:t>
      </w:r>
    </w:p>
    <w:p w14:paraId="51D948C9" w14:textId="2D3AF041" w:rsidR="00B7707A" w:rsidRPr="00FD5E07" w:rsidRDefault="00841D66" w:rsidP="00124D9E">
      <w:pPr>
        <w:rPr>
          <w:iCs/>
          <w:szCs w:val="22"/>
        </w:rPr>
      </w:pPr>
      <w:r w:rsidRPr="00FD5E07">
        <w:rPr>
          <w:iCs/>
          <w:szCs w:val="22"/>
        </w:rPr>
        <w:t>The</w:t>
      </w:r>
      <w:r w:rsidR="00B323C1" w:rsidRPr="00FD5E07">
        <w:rPr>
          <w:iCs/>
          <w:szCs w:val="22"/>
        </w:rPr>
        <w:t xml:space="preserve"> Epax</w:t>
      </w:r>
      <w:r w:rsidRPr="00FD5E07">
        <w:rPr>
          <w:iCs/>
          <w:szCs w:val="22"/>
        </w:rPr>
        <w:t xml:space="preserve"> production facility in </w:t>
      </w:r>
      <w:r w:rsidR="00FC2218" w:rsidRPr="00FD5E07">
        <w:rPr>
          <w:iCs/>
          <w:szCs w:val="22"/>
        </w:rPr>
        <w:t>Å</w:t>
      </w:r>
      <w:r w:rsidRPr="00FD5E07">
        <w:rPr>
          <w:iCs/>
          <w:szCs w:val="22"/>
        </w:rPr>
        <w:t xml:space="preserve">lesund, Norway has, in addition to all standard manufacturing certifications/approvals, been approved by the US FDA for manufacture of Pharmaceutical Intermediates and by the Norwegian Medicines Agency (Legemiddelverket) </w:t>
      </w:r>
      <w:proofErr w:type="gramStart"/>
      <w:r w:rsidRPr="00FD5E07">
        <w:rPr>
          <w:iCs/>
          <w:szCs w:val="22"/>
        </w:rPr>
        <w:t>for the production of</w:t>
      </w:r>
      <w:proofErr w:type="gramEnd"/>
      <w:r w:rsidRPr="00FD5E07">
        <w:rPr>
          <w:iCs/>
          <w:szCs w:val="22"/>
        </w:rPr>
        <w:t xml:space="preserve"> Active Pharmaceutical Ingredients (APIs).</w:t>
      </w:r>
      <w:r w:rsidR="003B5CE0" w:rsidRPr="00FD5E07">
        <w:rPr>
          <w:iCs/>
          <w:szCs w:val="22"/>
        </w:rPr>
        <w:t xml:space="preserve"> </w:t>
      </w:r>
    </w:p>
    <w:p w14:paraId="0F4FD9FF" w14:textId="1A7A3EF1" w:rsidR="008365AA" w:rsidRPr="00DD3660" w:rsidRDefault="00203D75" w:rsidP="00124D9E">
      <w:pPr>
        <w:tabs>
          <w:tab w:val="left" w:pos="2505"/>
        </w:tabs>
        <w:rPr>
          <w:b/>
          <w:bCs/>
          <w:szCs w:val="22"/>
          <w:lang w:val="fr-FR"/>
        </w:rPr>
      </w:pPr>
      <w:r w:rsidRPr="00DD3660">
        <w:rPr>
          <w:b/>
          <w:bCs/>
          <w:szCs w:val="22"/>
          <w:lang w:val="fr-FR"/>
        </w:rPr>
        <w:t>Epax Contact</w:t>
      </w:r>
    </w:p>
    <w:p w14:paraId="3A3C4F46" w14:textId="36B9F391" w:rsidR="000D6F22" w:rsidRPr="00DD3660" w:rsidRDefault="00203D75" w:rsidP="00124D9E">
      <w:pPr>
        <w:tabs>
          <w:tab w:val="left" w:pos="2505"/>
        </w:tabs>
        <w:spacing w:after="0"/>
        <w:rPr>
          <w:szCs w:val="22"/>
          <w:lang w:val="fr-FR"/>
        </w:rPr>
      </w:pPr>
      <w:r w:rsidRPr="00DD3660">
        <w:rPr>
          <w:szCs w:val="22"/>
          <w:lang w:val="fr-FR"/>
        </w:rPr>
        <w:t>Sarah Christianslund</w:t>
      </w:r>
    </w:p>
    <w:p w14:paraId="5D12C79E" w14:textId="0685FFB6" w:rsidR="00203D75" w:rsidRPr="00DD3660" w:rsidRDefault="000D6F22" w:rsidP="00124D9E">
      <w:pPr>
        <w:tabs>
          <w:tab w:val="left" w:pos="2505"/>
        </w:tabs>
        <w:spacing w:after="0"/>
        <w:rPr>
          <w:szCs w:val="22"/>
          <w:lang w:val="fr-FR"/>
        </w:rPr>
      </w:pPr>
      <w:hyperlink r:id="rId11" w:history="1">
        <w:r w:rsidRPr="00DD3660">
          <w:rPr>
            <w:rStyle w:val="Hyperlink"/>
            <w:szCs w:val="22"/>
            <w:lang w:val="fr-FR" w:eastAsia="en-GB"/>
          </w:rPr>
          <w:t>sarah.christianslund@pelagia.com</w:t>
        </w:r>
      </w:hyperlink>
      <w:r w:rsidR="00203D75" w:rsidRPr="00DD3660">
        <w:rPr>
          <w:szCs w:val="22"/>
          <w:lang w:val="fr-FR"/>
        </w:rPr>
        <w:br/>
      </w:r>
      <w:r w:rsidRPr="00DD3660">
        <w:rPr>
          <w:rStyle w:val="Strong"/>
          <w:b w:val="0"/>
          <w:bCs w:val="0"/>
          <w:szCs w:val="22"/>
          <w:lang w:val="fr-FR"/>
        </w:rPr>
        <w:t>Tel.</w:t>
      </w:r>
      <w:r w:rsidRPr="00DD3660">
        <w:rPr>
          <w:rStyle w:val="Strong"/>
          <w:szCs w:val="22"/>
          <w:lang w:val="fr-FR"/>
        </w:rPr>
        <w:t xml:space="preserve"> +</w:t>
      </w:r>
      <w:r w:rsidR="00203D75" w:rsidRPr="00DD3660">
        <w:rPr>
          <w:szCs w:val="22"/>
          <w:lang w:val="fr-FR"/>
        </w:rPr>
        <w:t>47</w:t>
      </w:r>
      <w:r w:rsidRPr="00DD3660">
        <w:rPr>
          <w:szCs w:val="22"/>
          <w:lang w:val="fr-FR"/>
        </w:rPr>
        <w:t xml:space="preserve"> </w:t>
      </w:r>
      <w:r w:rsidR="00203D75" w:rsidRPr="00DD3660">
        <w:rPr>
          <w:szCs w:val="22"/>
          <w:lang w:val="fr-FR"/>
        </w:rPr>
        <w:t>70</w:t>
      </w:r>
      <w:r w:rsidRPr="00DD3660">
        <w:rPr>
          <w:szCs w:val="22"/>
          <w:lang w:val="fr-FR"/>
        </w:rPr>
        <w:t xml:space="preserve"> </w:t>
      </w:r>
      <w:r w:rsidR="00203D75" w:rsidRPr="00DD3660">
        <w:rPr>
          <w:szCs w:val="22"/>
          <w:lang w:val="fr-FR"/>
        </w:rPr>
        <w:t>135960</w:t>
      </w:r>
    </w:p>
    <w:p w14:paraId="1AA88401" w14:textId="77777777" w:rsidR="000D6F22" w:rsidRPr="00DD3660" w:rsidRDefault="000D6F22" w:rsidP="00124D9E">
      <w:pPr>
        <w:tabs>
          <w:tab w:val="left" w:pos="2505"/>
        </w:tabs>
        <w:spacing w:after="0"/>
        <w:rPr>
          <w:szCs w:val="22"/>
          <w:lang w:val="fr-FR"/>
        </w:rPr>
      </w:pPr>
    </w:p>
    <w:p w14:paraId="50051DB0" w14:textId="6797FA30" w:rsidR="00203D75" w:rsidRPr="00DD3660" w:rsidRDefault="00203D75" w:rsidP="00124D9E">
      <w:pPr>
        <w:tabs>
          <w:tab w:val="left" w:pos="2505"/>
        </w:tabs>
        <w:rPr>
          <w:b/>
          <w:bCs/>
          <w:szCs w:val="22"/>
          <w:lang w:val="fr-FR"/>
        </w:rPr>
      </w:pPr>
      <w:r w:rsidRPr="00DD3660">
        <w:rPr>
          <w:b/>
          <w:bCs/>
          <w:szCs w:val="22"/>
          <w:lang w:val="fr-FR"/>
        </w:rPr>
        <w:t>Ingredient Communications Contact</w:t>
      </w:r>
    </w:p>
    <w:p w14:paraId="64A08507" w14:textId="59FA170E" w:rsidR="000D6F22" w:rsidRPr="00FD5E07" w:rsidRDefault="000D6F22" w:rsidP="00F20E68">
      <w:pPr>
        <w:tabs>
          <w:tab w:val="left" w:pos="2505"/>
        </w:tabs>
        <w:spacing w:after="0" w:line="240" w:lineRule="auto"/>
        <w:rPr>
          <w:rFonts w:eastAsia="Calibri" w:cstheme="minorHAnsi"/>
          <w:color w:val="000000"/>
          <w:szCs w:val="22"/>
          <w:lang w:eastAsia="en-GB"/>
        </w:rPr>
      </w:pPr>
      <w:r w:rsidRPr="00FD5E07">
        <w:rPr>
          <w:szCs w:val="22"/>
        </w:rPr>
        <w:t>Steve Harman</w:t>
      </w:r>
      <w:r w:rsidR="00F20E68" w:rsidRPr="00FD5E07">
        <w:rPr>
          <w:szCs w:val="22"/>
        </w:rPr>
        <w:br/>
      </w:r>
      <w:hyperlink r:id="rId12" w:history="1">
        <w:r w:rsidRPr="00FD5E07">
          <w:rPr>
            <w:rStyle w:val="Hyperlink"/>
            <w:rFonts w:eastAsia="Calibri" w:cstheme="minorHAnsi"/>
            <w:szCs w:val="22"/>
            <w:lang w:eastAsia="en-GB"/>
          </w:rPr>
          <w:t>steve@ingredientcommunications.com</w:t>
        </w:r>
      </w:hyperlink>
    </w:p>
    <w:p w14:paraId="3B20621C" w14:textId="77777777" w:rsidR="0029543F" w:rsidRPr="00FD5E07" w:rsidRDefault="000D6F22" w:rsidP="00D558EE">
      <w:pPr>
        <w:tabs>
          <w:tab w:val="left" w:pos="2505"/>
        </w:tabs>
        <w:spacing w:after="0" w:line="240" w:lineRule="auto"/>
        <w:rPr>
          <w:rFonts w:eastAsia="Calibri" w:cstheme="minorHAnsi"/>
          <w:color w:val="000000"/>
          <w:szCs w:val="22"/>
          <w:lang w:eastAsia="en-GB"/>
        </w:rPr>
      </w:pPr>
      <w:r w:rsidRPr="00FD5E07">
        <w:rPr>
          <w:rFonts w:cstheme="minorHAnsi"/>
          <w:szCs w:val="22"/>
        </w:rPr>
        <w:t xml:space="preserve">Tel. + 44 </w:t>
      </w:r>
      <w:r w:rsidRPr="00FD5E07">
        <w:rPr>
          <w:rFonts w:eastAsia="Calibri" w:cstheme="minorHAnsi"/>
          <w:color w:val="000000"/>
          <w:szCs w:val="22"/>
          <w:lang w:eastAsia="en-GB"/>
        </w:rPr>
        <w:t>7538 118079</w:t>
      </w:r>
    </w:p>
    <w:p w14:paraId="6BE74616" w14:textId="77777777" w:rsidR="0029543F" w:rsidRPr="00FD5E07" w:rsidRDefault="0029543F" w:rsidP="00D558EE">
      <w:pPr>
        <w:tabs>
          <w:tab w:val="left" w:pos="2505"/>
        </w:tabs>
        <w:spacing w:after="0" w:line="240" w:lineRule="auto"/>
        <w:rPr>
          <w:rFonts w:eastAsia="Calibri" w:cstheme="minorHAnsi"/>
          <w:color w:val="000000"/>
          <w:szCs w:val="22"/>
          <w:lang w:eastAsia="en-GB"/>
        </w:rPr>
      </w:pPr>
    </w:p>
    <w:p w14:paraId="6976F344" w14:textId="4EED3E33" w:rsidR="0029543F" w:rsidRPr="00FD5E07" w:rsidRDefault="0029543F" w:rsidP="0029543F">
      <w:pPr>
        <w:pStyle w:val="EndNoteBibliography"/>
        <w:ind w:left="720" w:hanging="720"/>
      </w:pPr>
      <w:r w:rsidRPr="00FD5E07">
        <w:rPr>
          <w:rFonts w:eastAsia="Calibri" w:cstheme="minorHAnsi"/>
          <w:color w:val="000000"/>
          <w:szCs w:val="22"/>
          <w:lang w:eastAsia="en-GB"/>
        </w:rPr>
        <w:fldChar w:fldCharType="begin"/>
      </w:r>
      <w:r w:rsidRPr="00FD5E07">
        <w:rPr>
          <w:rFonts w:eastAsia="Calibri" w:cstheme="minorHAnsi"/>
          <w:color w:val="000000"/>
          <w:szCs w:val="22"/>
          <w:lang w:eastAsia="en-GB"/>
        </w:rPr>
        <w:instrText xml:space="preserve"> ADDIN EN.REFLIST </w:instrText>
      </w:r>
      <w:r w:rsidRPr="00FD5E07">
        <w:rPr>
          <w:rFonts w:eastAsia="Calibri" w:cstheme="minorHAnsi"/>
          <w:color w:val="000000"/>
          <w:szCs w:val="22"/>
          <w:lang w:eastAsia="en-GB"/>
        </w:rPr>
        <w:fldChar w:fldCharType="separate"/>
      </w:r>
      <w:r w:rsidRPr="00FD5E07">
        <w:tab/>
      </w:r>
    </w:p>
    <w:p w14:paraId="14C483D6" w14:textId="22D53C4C" w:rsidR="006C7A29" w:rsidRPr="00FD5E07" w:rsidRDefault="0029543F" w:rsidP="00D558EE">
      <w:pPr>
        <w:tabs>
          <w:tab w:val="left" w:pos="2505"/>
        </w:tabs>
        <w:spacing w:after="0" w:line="240" w:lineRule="auto"/>
        <w:rPr>
          <w:rFonts w:eastAsia="Calibri" w:cstheme="minorHAnsi"/>
          <w:color w:val="000000"/>
          <w:szCs w:val="22"/>
          <w:lang w:eastAsia="en-GB"/>
        </w:rPr>
      </w:pPr>
      <w:r w:rsidRPr="00FD5E07">
        <w:rPr>
          <w:rFonts w:eastAsia="Calibri" w:cstheme="minorHAnsi"/>
          <w:color w:val="000000"/>
          <w:szCs w:val="22"/>
          <w:lang w:eastAsia="en-GB"/>
        </w:rPr>
        <w:fldChar w:fldCharType="end"/>
      </w:r>
    </w:p>
    <w:sectPr w:rsidR="006C7A29" w:rsidRPr="00FD5E07" w:rsidSect="00430D6A">
      <w:headerReference w:type="default" r:id="rId13"/>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1AEB" w14:textId="77777777" w:rsidR="00793390" w:rsidRPr="006E71D2" w:rsidRDefault="00793390" w:rsidP="00DE4543">
      <w:pPr>
        <w:spacing w:after="0" w:line="240" w:lineRule="auto"/>
      </w:pPr>
      <w:r w:rsidRPr="006E71D2">
        <w:separator/>
      </w:r>
    </w:p>
  </w:endnote>
  <w:endnote w:type="continuationSeparator" w:id="0">
    <w:p w14:paraId="328259E6" w14:textId="77777777" w:rsidR="00793390" w:rsidRPr="006E71D2" w:rsidRDefault="00793390" w:rsidP="00DE4543">
      <w:pPr>
        <w:spacing w:after="0" w:line="240" w:lineRule="auto"/>
      </w:pPr>
      <w:r w:rsidRPr="006E71D2">
        <w:continuationSeparator/>
      </w:r>
    </w:p>
  </w:endnote>
  <w:endnote w:type="continuationNotice" w:id="1">
    <w:p w14:paraId="481AF382" w14:textId="77777777" w:rsidR="00793390" w:rsidRPr="006E71D2" w:rsidRDefault="00793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FA3C" w14:textId="77777777" w:rsidR="00793390" w:rsidRPr="006E71D2" w:rsidRDefault="00793390" w:rsidP="00DE4543">
      <w:pPr>
        <w:spacing w:after="0" w:line="240" w:lineRule="auto"/>
      </w:pPr>
      <w:r w:rsidRPr="006E71D2">
        <w:separator/>
      </w:r>
    </w:p>
  </w:footnote>
  <w:footnote w:type="continuationSeparator" w:id="0">
    <w:p w14:paraId="6F17BAC2" w14:textId="77777777" w:rsidR="00793390" w:rsidRPr="006E71D2" w:rsidRDefault="00793390" w:rsidP="00DE4543">
      <w:pPr>
        <w:spacing w:after="0" w:line="240" w:lineRule="auto"/>
      </w:pPr>
      <w:r w:rsidRPr="006E71D2">
        <w:continuationSeparator/>
      </w:r>
    </w:p>
  </w:footnote>
  <w:footnote w:type="continuationNotice" w:id="1">
    <w:p w14:paraId="3B118457" w14:textId="77777777" w:rsidR="00793390" w:rsidRPr="006E71D2" w:rsidRDefault="00793390">
      <w:pPr>
        <w:spacing w:after="0" w:line="240" w:lineRule="auto"/>
      </w:pPr>
    </w:p>
  </w:footnote>
  <w:footnote w:id="2">
    <w:p w14:paraId="560259C0" w14:textId="1B7C3AE9" w:rsidR="008456BA" w:rsidRPr="006E71D2" w:rsidRDefault="008456BA" w:rsidP="00D558EE">
      <w:pPr>
        <w:pStyle w:val="EndNoteBibliography"/>
        <w:spacing w:after="0"/>
        <w:rPr>
          <w:noProof w:val="0"/>
          <w:sz w:val="20"/>
        </w:rPr>
      </w:pPr>
      <w:r w:rsidRPr="006E71D2">
        <w:rPr>
          <w:rStyle w:val="FootnoteReference"/>
          <w:noProof w:val="0"/>
          <w:sz w:val="20"/>
        </w:rPr>
        <w:footnoteRef/>
      </w:r>
      <w:r w:rsidRPr="006E71D2">
        <w:rPr>
          <w:noProof w:val="0"/>
          <w:sz w:val="20"/>
        </w:rPr>
        <w:t xml:space="preserve"> Yang, Z.H., et al., </w:t>
      </w:r>
      <w:r w:rsidRPr="006E71D2">
        <w:rPr>
          <w:i/>
          <w:noProof w:val="0"/>
          <w:sz w:val="20"/>
        </w:rPr>
        <w:t>Dietary fish oil enriched in very-long-chain polyunsaturated fatty acid reduces</w:t>
      </w:r>
      <w:r w:rsidR="002A544E" w:rsidRPr="006E71D2">
        <w:rPr>
          <w:i/>
          <w:noProof w:val="0"/>
          <w:sz w:val="20"/>
        </w:rPr>
        <w:t xml:space="preserve"> </w:t>
      </w:r>
      <w:r w:rsidRPr="006E71D2">
        <w:rPr>
          <w:i/>
          <w:noProof w:val="0"/>
          <w:sz w:val="20"/>
        </w:rPr>
        <w:t>cardiometabolic risk factors and improves retinal function.</w:t>
      </w:r>
      <w:r w:rsidRPr="006E71D2">
        <w:rPr>
          <w:noProof w:val="0"/>
          <w:sz w:val="20"/>
        </w:rPr>
        <w:t xml:space="preserve"> iScience, 2023. 26(12): p. 108411.</w:t>
      </w:r>
    </w:p>
  </w:footnote>
  <w:footnote w:id="3">
    <w:p w14:paraId="107ABFCE" w14:textId="3A6F3C33" w:rsidR="00B038BA" w:rsidRPr="00B038BA" w:rsidRDefault="00B038BA">
      <w:pPr>
        <w:pStyle w:val="FootnoteText"/>
      </w:pPr>
      <w:r>
        <w:rPr>
          <w:rStyle w:val="FootnoteReference"/>
        </w:rPr>
        <w:footnoteRef/>
      </w:r>
      <w:r>
        <w:t xml:space="preserve"> </w:t>
      </w:r>
      <w:r w:rsidRPr="0029543F">
        <w:t xml:space="preserve">Li, X., et al., </w:t>
      </w:r>
      <w:r w:rsidRPr="0029543F">
        <w:rPr>
          <w:i/>
        </w:rPr>
        <w:t>Lipid metabolism dysfunction induced by age-dependent DNA methylation accelerates aging.</w:t>
      </w:r>
      <w:r w:rsidRPr="0029543F">
        <w:t xml:space="preserve"> Signal Transduct Target Ther, 2022. </w:t>
      </w:r>
      <w:r w:rsidRPr="0029543F">
        <w:rPr>
          <w:b/>
        </w:rPr>
        <w:t>7</w:t>
      </w:r>
      <w:r w:rsidRPr="0029543F">
        <w:t>(1): p. 162.</w:t>
      </w:r>
    </w:p>
  </w:footnote>
  <w:footnote w:id="4">
    <w:p w14:paraId="2AB34841" w14:textId="55C494D0" w:rsidR="00A2233D" w:rsidRPr="006E71D2" w:rsidRDefault="00A2233D" w:rsidP="00D558EE">
      <w:pPr>
        <w:pStyle w:val="EndNoteBibliography"/>
        <w:spacing w:after="0"/>
        <w:rPr>
          <w:noProof w:val="0"/>
          <w:sz w:val="20"/>
        </w:rPr>
      </w:pPr>
      <w:r w:rsidRPr="006E71D2">
        <w:rPr>
          <w:rStyle w:val="FootnoteReference"/>
          <w:noProof w:val="0"/>
          <w:sz w:val="20"/>
        </w:rPr>
        <w:footnoteRef/>
      </w:r>
      <w:r w:rsidRPr="006E71D2">
        <w:rPr>
          <w:noProof w:val="0"/>
          <w:sz w:val="20"/>
        </w:rPr>
        <w:t xml:space="preserve"> Tobin, D., et al., </w:t>
      </w:r>
      <w:r w:rsidRPr="006E71D2">
        <w:rPr>
          <w:i/>
          <w:noProof w:val="0"/>
          <w:sz w:val="20"/>
        </w:rPr>
        <w:t>Genotoxicity evaluation of a fish oil concentrate containing Very Long Chain Fatty Acids.</w:t>
      </w:r>
      <w:r w:rsidRPr="006E71D2">
        <w:rPr>
          <w:noProof w:val="0"/>
          <w:sz w:val="20"/>
        </w:rPr>
        <w:t xml:space="preserve"> Toxicol Rep, 2023. 11: p. 249-258.</w:t>
      </w:r>
    </w:p>
  </w:footnote>
  <w:footnote w:id="5">
    <w:p w14:paraId="1B07F56B" w14:textId="77777777" w:rsidR="00A2233D" w:rsidRPr="006E71D2" w:rsidRDefault="00A2233D" w:rsidP="00D558EE">
      <w:pPr>
        <w:pStyle w:val="EndNoteBibliography"/>
        <w:spacing w:after="0"/>
        <w:rPr>
          <w:noProof w:val="0"/>
          <w:sz w:val="20"/>
        </w:rPr>
      </w:pPr>
      <w:r w:rsidRPr="006E71D2">
        <w:rPr>
          <w:rStyle w:val="FootnoteReference"/>
          <w:noProof w:val="0"/>
          <w:sz w:val="20"/>
        </w:rPr>
        <w:footnoteRef/>
      </w:r>
      <w:r w:rsidRPr="006E71D2">
        <w:rPr>
          <w:noProof w:val="0"/>
          <w:sz w:val="20"/>
        </w:rPr>
        <w:t xml:space="preserve"> Tobin, D., et al., </w:t>
      </w:r>
      <w:r w:rsidRPr="006E71D2">
        <w:rPr>
          <w:i/>
          <w:noProof w:val="0"/>
          <w:sz w:val="20"/>
        </w:rPr>
        <w:t>Toxicological evaluation of a fish oil concentrate containing Very Long Chain Fatty Acids.</w:t>
      </w:r>
      <w:r w:rsidRPr="006E71D2">
        <w:rPr>
          <w:noProof w:val="0"/>
          <w:sz w:val="20"/>
        </w:rPr>
        <w:t xml:space="preserve"> Food Chem Toxicol, 2024. 186: p. 114518.</w:t>
      </w:r>
    </w:p>
    <w:p w14:paraId="27758A03" w14:textId="1B5ED7CD" w:rsidR="00A2233D" w:rsidRPr="00A2233D" w:rsidRDefault="00A2233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A3E3" w14:textId="451A9EA0" w:rsidR="00654C9C" w:rsidRPr="006E71D2" w:rsidRDefault="00841D66" w:rsidP="008365AA">
    <w:pPr>
      <w:pStyle w:val="Header"/>
    </w:pPr>
    <w:r w:rsidRPr="006E71D2">
      <w:rPr>
        <w:noProof/>
      </w:rPr>
      <w:drawing>
        <wp:inline distT="0" distB="0" distL="0" distR="0" wp14:anchorId="2514B1AE" wp14:editId="25F1248C">
          <wp:extent cx="1825625" cy="434340"/>
          <wp:effectExtent l="0" t="0" r="3175" b="3810"/>
          <wp:docPr id="3"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25625" cy="434340"/>
                  </a:xfrm>
                  <a:prstGeom prst="rect">
                    <a:avLst/>
                  </a:prstGeom>
                </pic:spPr>
              </pic:pic>
            </a:graphicData>
          </a:graphic>
        </wp:inline>
      </w:drawing>
    </w:r>
    <w:r w:rsidRPr="006E71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8050A"/>
    <w:multiLevelType w:val="hybridMultilevel"/>
    <w:tmpl w:val="ECD40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5531A"/>
    <w:multiLevelType w:val="hybridMultilevel"/>
    <w:tmpl w:val="9D9E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039BF"/>
    <w:multiLevelType w:val="hybridMultilevel"/>
    <w:tmpl w:val="3F48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2443E"/>
    <w:multiLevelType w:val="hybridMultilevel"/>
    <w:tmpl w:val="96F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7611">
    <w:abstractNumId w:val="0"/>
  </w:num>
  <w:num w:numId="2" w16cid:durableId="1758943349">
    <w:abstractNumId w:val="1"/>
  </w:num>
  <w:num w:numId="3" w16cid:durableId="1355376042">
    <w:abstractNumId w:val="3"/>
  </w:num>
  <w:num w:numId="4" w16cid:durableId="49430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LY0MTM2NTUxNjNS0lEKTi0uzszPAykwqQUANyavE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ptwpvzqs92foe5rwx5fd290vv2w9a5wvaw&quot;&gt;Epax library Copy&lt;record-ids&gt;&lt;item&gt;794&lt;/item&gt;&lt;/record-ids&gt;&lt;/item&gt;&lt;/Libraries&gt;"/>
  </w:docVars>
  <w:rsids>
    <w:rsidRoot w:val="00AB2789"/>
    <w:rsid w:val="00000712"/>
    <w:rsid w:val="000009CA"/>
    <w:rsid w:val="00001B24"/>
    <w:rsid w:val="0000222F"/>
    <w:rsid w:val="000024B9"/>
    <w:rsid w:val="00002649"/>
    <w:rsid w:val="000027CF"/>
    <w:rsid w:val="00002EF1"/>
    <w:rsid w:val="00007A37"/>
    <w:rsid w:val="00013ADF"/>
    <w:rsid w:val="00013DD9"/>
    <w:rsid w:val="0001719A"/>
    <w:rsid w:val="000211CC"/>
    <w:rsid w:val="00023EC5"/>
    <w:rsid w:val="00025F24"/>
    <w:rsid w:val="00026778"/>
    <w:rsid w:val="00030C9A"/>
    <w:rsid w:val="000340B3"/>
    <w:rsid w:val="000364B5"/>
    <w:rsid w:val="00036A14"/>
    <w:rsid w:val="00040FCD"/>
    <w:rsid w:val="0004446E"/>
    <w:rsid w:val="00045B2D"/>
    <w:rsid w:val="000470BC"/>
    <w:rsid w:val="000477F6"/>
    <w:rsid w:val="0004784F"/>
    <w:rsid w:val="00047E04"/>
    <w:rsid w:val="0005037C"/>
    <w:rsid w:val="00051763"/>
    <w:rsid w:val="0006011B"/>
    <w:rsid w:val="00060655"/>
    <w:rsid w:val="00064671"/>
    <w:rsid w:val="0006536A"/>
    <w:rsid w:val="00066122"/>
    <w:rsid w:val="00067654"/>
    <w:rsid w:val="000678AF"/>
    <w:rsid w:val="00067FCC"/>
    <w:rsid w:val="0007079E"/>
    <w:rsid w:val="00071BCF"/>
    <w:rsid w:val="00072690"/>
    <w:rsid w:val="000729C6"/>
    <w:rsid w:val="00073A5B"/>
    <w:rsid w:val="0007464C"/>
    <w:rsid w:val="00076632"/>
    <w:rsid w:val="00077ECA"/>
    <w:rsid w:val="0008172C"/>
    <w:rsid w:val="000824B1"/>
    <w:rsid w:val="00083CCA"/>
    <w:rsid w:val="00084331"/>
    <w:rsid w:val="00087209"/>
    <w:rsid w:val="00087742"/>
    <w:rsid w:val="00087DCD"/>
    <w:rsid w:val="0009171A"/>
    <w:rsid w:val="00094477"/>
    <w:rsid w:val="0009692F"/>
    <w:rsid w:val="000A086E"/>
    <w:rsid w:val="000A0AF1"/>
    <w:rsid w:val="000A5EB1"/>
    <w:rsid w:val="000B04F8"/>
    <w:rsid w:val="000B0ED3"/>
    <w:rsid w:val="000B148C"/>
    <w:rsid w:val="000B6DE6"/>
    <w:rsid w:val="000C13B1"/>
    <w:rsid w:val="000C1538"/>
    <w:rsid w:val="000C20F4"/>
    <w:rsid w:val="000C2514"/>
    <w:rsid w:val="000C2D6E"/>
    <w:rsid w:val="000C30AD"/>
    <w:rsid w:val="000C5A83"/>
    <w:rsid w:val="000C62D1"/>
    <w:rsid w:val="000C67D9"/>
    <w:rsid w:val="000C6AE4"/>
    <w:rsid w:val="000C6F4A"/>
    <w:rsid w:val="000C7E31"/>
    <w:rsid w:val="000D1D69"/>
    <w:rsid w:val="000D22A5"/>
    <w:rsid w:val="000D22BD"/>
    <w:rsid w:val="000D27A5"/>
    <w:rsid w:val="000D30E6"/>
    <w:rsid w:val="000D43D8"/>
    <w:rsid w:val="000D4C28"/>
    <w:rsid w:val="000D5289"/>
    <w:rsid w:val="000D5D9E"/>
    <w:rsid w:val="000D6CC4"/>
    <w:rsid w:val="000D6D3E"/>
    <w:rsid w:val="000D6F22"/>
    <w:rsid w:val="000D72A8"/>
    <w:rsid w:val="000E3471"/>
    <w:rsid w:val="000E51B8"/>
    <w:rsid w:val="000E53D1"/>
    <w:rsid w:val="000E6014"/>
    <w:rsid w:val="000F6734"/>
    <w:rsid w:val="000F7AA2"/>
    <w:rsid w:val="00100CD1"/>
    <w:rsid w:val="001010B9"/>
    <w:rsid w:val="00103316"/>
    <w:rsid w:val="00104B7C"/>
    <w:rsid w:val="00107AF8"/>
    <w:rsid w:val="00111639"/>
    <w:rsid w:val="00111C0B"/>
    <w:rsid w:val="0011330C"/>
    <w:rsid w:val="00114AC0"/>
    <w:rsid w:val="001155AE"/>
    <w:rsid w:val="00115AC5"/>
    <w:rsid w:val="00117A58"/>
    <w:rsid w:val="00120C1D"/>
    <w:rsid w:val="00120C62"/>
    <w:rsid w:val="0012224C"/>
    <w:rsid w:val="00123805"/>
    <w:rsid w:val="001245DC"/>
    <w:rsid w:val="00124D9E"/>
    <w:rsid w:val="001267DE"/>
    <w:rsid w:val="001322AF"/>
    <w:rsid w:val="00136B7B"/>
    <w:rsid w:val="0014002A"/>
    <w:rsid w:val="00142416"/>
    <w:rsid w:val="001445ED"/>
    <w:rsid w:val="001446DC"/>
    <w:rsid w:val="00144F46"/>
    <w:rsid w:val="00147CF7"/>
    <w:rsid w:val="001529BC"/>
    <w:rsid w:val="001562D7"/>
    <w:rsid w:val="0016108E"/>
    <w:rsid w:val="00161402"/>
    <w:rsid w:val="00162361"/>
    <w:rsid w:val="0016468B"/>
    <w:rsid w:val="001650A3"/>
    <w:rsid w:val="001675F9"/>
    <w:rsid w:val="001679A2"/>
    <w:rsid w:val="001679C0"/>
    <w:rsid w:val="00171A58"/>
    <w:rsid w:val="0017495C"/>
    <w:rsid w:val="00174DA3"/>
    <w:rsid w:val="00177B2D"/>
    <w:rsid w:val="00180A35"/>
    <w:rsid w:val="00180E6F"/>
    <w:rsid w:val="00183589"/>
    <w:rsid w:val="0018542F"/>
    <w:rsid w:val="001873A5"/>
    <w:rsid w:val="0019028B"/>
    <w:rsid w:val="0019077D"/>
    <w:rsid w:val="00190F88"/>
    <w:rsid w:val="0019210F"/>
    <w:rsid w:val="001929C8"/>
    <w:rsid w:val="001A0946"/>
    <w:rsid w:val="001A0A2B"/>
    <w:rsid w:val="001A2A72"/>
    <w:rsid w:val="001A3E73"/>
    <w:rsid w:val="001A5904"/>
    <w:rsid w:val="001A65B4"/>
    <w:rsid w:val="001B0152"/>
    <w:rsid w:val="001B34B5"/>
    <w:rsid w:val="001B5848"/>
    <w:rsid w:val="001B753A"/>
    <w:rsid w:val="001C0AEF"/>
    <w:rsid w:val="001C417B"/>
    <w:rsid w:val="001C6C5C"/>
    <w:rsid w:val="001C74CD"/>
    <w:rsid w:val="001D1611"/>
    <w:rsid w:val="001D2394"/>
    <w:rsid w:val="001D403E"/>
    <w:rsid w:val="001D4EE5"/>
    <w:rsid w:val="001D6E6D"/>
    <w:rsid w:val="001E09A8"/>
    <w:rsid w:val="001E09A9"/>
    <w:rsid w:val="001E7687"/>
    <w:rsid w:val="001F0B97"/>
    <w:rsid w:val="001F273C"/>
    <w:rsid w:val="001F46E0"/>
    <w:rsid w:val="001F699E"/>
    <w:rsid w:val="001F70C8"/>
    <w:rsid w:val="001F7A9F"/>
    <w:rsid w:val="00200FBE"/>
    <w:rsid w:val="002014A6"/>
    <w:rsid w:val="00202A57"/>
    <w:rsid w:val="00203D75"/>
    <w:rsid w:val="002052C6"/>
    <w:rsid w:val="00206DB3"/>
    <w:rsid w:val="00206FFC"/>
    <w:rsid w:val="00210327"/>
    <w:rsid w:val="00213612"/>
    <w:rsid w:val="0021538D"/>
    <w:rsid w:val="0021676F"/>
    <w:rsid w:val="00221081"/>
    <w:rsid w:val="00222936"/>
    <w:rsid w:val="00223771"/>
    <w:rsid w:val="002241DA"/>
    <w:rsid w:val="00224517"/>
    <w:rsid w:val="00226325"/>
    <w:rsid w:val="00226DC1"/>
    <w:rsid w:val="00231A54"/>
    <w:rsid w:val="00232E60"/>
    <w:rsid w:val="002374E8"/>
    <w:rsid w:val="00240328"/>
    <w:rsid w:val="00240D62"/>
    <w:rsid w:val="00245076"/>
    <w:rsid w:val="00245236"/>
    <w:rsid w:val="0024527C"/>
    <w:rsid w:val="00250D67"/>
    <w:rsid w:val="00251DA3"/>
    <w:rsid w:val="002524B6"/>
    <w:rsid w:val="00253015"/>
    <w:rsid w:val="00254981"/>
    <w:rsid w:val="00255BDA"/>
    <w:rsid w:val="00257F97"/>
    <w:rsid w:val="0026415B"/>
    <w:rsid w:val="00264B3C"/>
    <w:rsid w:val="00264B50"/>
    <w:rsid w:val="00264B61"/>
    <w:rsid w:val="0026547F"/>
    <w:rsid w:val="00265A28"/>
    <w:rsid w:val="0026719D"/>
    <w:rsid w:val="002746A8"/>
    <w:rsid w:val="002748F5"/>
    <w:rsid w:val="00274B6A"/>
    <w:rsid w:val="00277C8F"/>
    <w:rsid w:val="00280722"/>
    <w:rsid w:val="00281A78"/>
    <w:rsid w:val="00281F08"/>
    <w:rsid w:val="00282977"/>
    <w:rsid w:val="00286045"/>
    <w:rsid w:val="00287EED"/>
    <w:rsid w:val="002941B6"/>
    <w:rsid w:val="00294E6D"/>
    <w:rsid w:val="0029543F"/>
    <w:rsid w:val="00296CD7"/>
    <w:rsid w:val="0029719E"/>
    <w:rsid w:val="002A0D5B"/>
    <w:rsid w:val="002A19A7"/>
    <w:rsid w:val="002A2DE4"/>
    <w:rsid w:val="002A5399"/>
    <w:rsid w:val="002A544E"/>
    <w:rsid w:val="002A7780"/>
    <w:rsid w:val="002A7B5F"/>
    <w:rsid w:val="002A7E84"/>
    <w:rsid w:val="002B1809"/>
    <w:rsid w:val="002B4419"/>
    <w:rsid w:val="002B59C9"/>
    <w:rsid w:val="002B7B63"/>
    <w:rsid w:val="002C0516"/>
    <w:rsid w:val="002C16B2"/>
    <w:rsid w:val="002C2247"/>
    <w:rsid w:val="002C68BF"/>
    <w:rsid w:val="002D2BF6"/>
    <w:rsid w:val="002D380B"/>
    <w:rsid w:val="002D55B7"/>
    <w:rsid w:val="002D5A43"/>
    <w:rsid w:val="002D6A94"/>
    <w:rsid w:val="002E211B"/>
    <w:rsid w:val="002E252A"/>
    <w:rsid w:val="002E3BF5"/>
    <w:rsid w:val="002E3D57"/>
    <w:rsid w:val="002E4A92"/>
    <w:rsid w:val="002E50D0"/>
    <w:rsid w:val="002E515F"/>
    <w:rsid w:val="002E69CE"/>
    <w:rsid w:val="002E6D47"/>
    <w:rsid w:val="002E7060"/>
    <w:rsid w:val="002E791B"/>
    <w:rsid w:val="002F3837"/>
    <w:rsid w:val="002F38FF"/>
    <w:rsid w:val="003010D6"/>
    <w:rsid w:val="00302035"/>
    <w:rsid w:val="00302C43"/>
    <w:rsid w:val="0030496E"/>
    <w:rsid w:val="003120CB"/>
    <w:rsid w:val="00314178"/>
    <w:rsid w:val="00315D72"/>
    <w:rsid w:val="00316748"/>
    <w:rsid w:val="00321C92"/>
    <w:rsid w:val="00321D33"/>
    <w:rsid w:val="00322462"/>
    <w:rsid w:val="003260EA"/>
    <w:rsid w:val="003266A2"/>
    <w:rsid w:val="003266BB"/>
    <w:rsid w:val="003271C1"/>
    <w:rsid w:val="00327FFB"/>
    <w:rsid w:val="00331EDD"/>
    <w:rsid w:val="00335E01"/>
    <w:rsid w:val="0034080B"/>
    <w:rsid w:val="00341CCF"/>
    <w:rsid w:val="00342562"/>
    <w:rsid w:val="00342E3F"/>
    <w:rsid w:val="00347469"/>
    <w:rsid w:val="003512E9"/>
    <w:rsid w:val="00352090"/>
    <w:rsid w:val="00354699"/>
    <w:rsid w:val="00355350"/>
    <w:rsid w:val="00355D90"/>
    <w:rsid w:val="0035664E"/>
    <w:rsid w:val="00356A9A"/>
    <w:rsid w:val="00360E7B"/>
    <w:rsid w:val="00360F6C"/>
    <w:rsid w:val="00363276"/>
    <w:rsid w:val="003632CE"/>
    <w:rsid w:val="00363AC6"/>
    <w:rsid w:val="0037075E"/>
    <w:rsid w:val="003719DB"/>
    <w:rsid w:val="003756D0"/>
    <w:rsid w:val="00375706"/>
    <w:rsid w:val="00375C27"/>
    <w:rsid w:val="003815CA"/>
    <w:rsid w:val="00381709"/>
    <w:rsid w:val="00385692"/>
    <w:rsid w:val="00386107"/>
    <w:rsid w:val="003905A9"/>
    <w:rsid w:val="00392983"/>
    <w:rsid w:val="0039358E"/>
    <w:rsid w:val="0039403A"/>
    <w:rsid w:val="00394671"/>
    <w:rsid w:val="00395F4E"/>
    <w:rsid w:val="003A12C0"/>
    <w:rsid w:val="003A456E"/>
    <w:rsid w:val="003A549F"/>
    <w:rsid w:val="003A6C68"/>
    <w:rsid w:val="003A712D"/>
    <w:rsid w:val="003B4CEA"/>
    <w:rsid w:val="003B5CE0"/>
    <w:rsid w:val="003B627D"/>
    <w:rsid w:val="003B78B0"/>
    <w:rsid w:val="003C08A7"/>
    <w:rsid w:val="003C2AF8"/>
    <w:rsid w:val="003C6738"/>
    <w:rsid w:val="003C68CB"/>
    <w:rsid w:val="003D1CF2"/>
    <w:rsid w:val="003E09BA"/>
    <w:rsid w:val="003E0D1F"/>
    <w:rsid w:val="003E3FA2"/>
    <w:rsid w:val="003E77DD"/>
    <w:rsid w:val="003E7A76"/>
    <w:rsid w:val="003F06BE"/>
    <w:rsid w:val="003F21F8"/>
    <w:rsid w:val="003F3A72"/>
    <w:rsid w:val="003F3CFC"/>
    <w:rsid w:val="003F4685"/>
    <w:rsid w:val="00401640"/>
    <w:rsid w:val="00401983"/>
    <w:rsid w:val="0040257A"/>
    <w:rsid w:val="0040712F"/>
    <w:rsid w:val="00407D7E"/>
    <w:rsid w:val="00413E34"/>
    <w:rsid w:val="00416100"/>
    <w:rsid w:val="00416517"/>
    <w:rsid w:val="00416D2B"/>
    <w:rsid w:val="00421DCF"/>
    <w:rsid w:val="004227FD"/>
    <w:rsid w:val="00422966"/>
    <w:rsid w:val="00424166"/>
    <w:rsid w:val="004247C9"/>
    <w:rsid w:val="00425080"/>
    <w:rsid w:val="00426D1E"/>
    <w:rsid w:val="00430884"/>
    <w:rsid w:val="00430D6A"/>
    <w:rsid w:val="00432DAE"/>
    <w:rsid w:val="00436207"/>
    <w:rsid w:val="0044085E"/>
    <w:rsid w:val="004430BB"/>
    <w:rsid w:val="0044438F"/>
    <w:rsid w:val="00444E28"/>
    <w:rsid w:val="004505E4"/>
    <w:rsid w:val="00454609"/>
    <w:rsid w:val="00455D39"/>
    <w:rsid w:val="004575DC"/>
    <w:rsid w:val="0046044B"/>
    <w:rsid w:val="00460FD5"/>
    <w:rsid w:val="00464B1C"/>
    <w:rsid w:val="00464C89"/>
    <w:rsid w:val="004651EF"/>
    <w:rsid w:val="004666D6"/>
    <w:rsid w:val="004668E6"/>
    <w:rsid w:val="00466DF9"/>
    <w:rsid w:val="00467851"/>
    <w:rsid w:val="0047007B"/>
    <w:rsid w:val="004701FA"/>
    <w:rsid w:val="00470510"/>
    <w:rsid w:val="00472E55"/>
    <w:rsid w:val="004734E9"/>
    <w:rsid w:val="00475CFB"/>
    <w:rsid w:val="00481348"/>
    <w:rsid w:val="0048522D"/>
    <w:rsid w:val="004852AD"/>
    <w:rsid w:val="0048539C"/>
    <w:rsid w:val="004853E6"/>
    <w:rsid w:val="00486AC2"/>
    <w:rsid w:val="00486B25"/>
    <w:rsid w:val="004914FF"/>
    <w:rsid w:val="0049183C"/>
    <w:rsid w:val="004927D6"/>
    <w:rsid w:val="00493029"/>
    <w:rsid w:val="00494A1A"/>
    <w:rsid w:val="00494F6F"/>
    <w:rsid w:val="0049501A"/>
    <w:rsid w:val="004A580E"/>
    <w:rsid w:val="004A640F"/>
    <w:rsid w:val="004B2618"/>
    <w:rsid w:val="004B3477"/>
    <w:rsid w:val="004B45C5"/>
    <w:rsid w:val="004B506E"/>
    <w:rsid w:val="004B51DD"/>
    <w:rsid w:val="004B6635"/>
    <w:rsid w:val="004C3AD9"/>
    <w:rsid w:val="004C3BBA"/>
    <w:rsid w:val="004C4022"/>
    <w:rsid w:val="004C4369"/>
    <w:rsid w:val="004C6F0C"/>
    <w:rsid w:val="004D3331"/>
    <w:rsid w:val="004D3995"/>
    <w:rsid w:val="004D49E1"/>
    <w:rsid w:val="004D4A71"/>
    <w:rsid w:val="004D4B20"/>
    <w:rsid w:val="004E16E2"/>
    <w:rsid w:val="004E33E6"/>
    <w:rsid w:val="004E3608"/>
    <w:rsid w:val="004E7D57"/>
    <w:rsid w:val="004F00D4"/>
    <w:rsid w:val="004F03AE"/>
    <w:rsid w:val="004F3638"/>
    <w:rsid w:val="004F3C1F"/>
    <w:rsid w:val="004F7B33"/>
    <w:rsid w:val="004F7CDC"/>
    <w:rsid w:val="005009EB"/>
    <w:rsid w:val="00502272"/>
    <w:rsid w:val="005030AB"/>
    <w:rsid w:val="005031E6"/>
    <w:rsid w:val="0050360E"/>
    <w:rsid w:val="00504496"/>
    <w:rsid w:val="00504946"/>
    <w:rsid w:val="0050679D"/>
    <w:rsid w:val="00511A69"/>
    <w:rsid w:val="005137CC"/>
    <w:rsid w:val="00515E8D"/>
    <w:rsid w:val="0051705C"/>
    <w:rsid w:val="00521DC6"/>
    <w:rsid w:val="0052266B"/>
    <w:rsid w:val="00522971"/>
    <w:rsid w:val="0052374A"/>
    <w:rsid w:val="00523C2E"/>
    <w:rsid w:val="005323FE"/>
    <w:rsid w:val="005409B3"/>
    <w:rsid w:val="005451BD"/>
    <w:rsid w:val="005458B7"/>
    <w:rsid w:val="00545F17"/>
    <w:rsid w:val="00546C55"/>
    <w:rsid w:val="00550072"/>
    <w:rsid w:val="00554E9A"/>
    <w:rsid w:val="00555158"/>
    <w:rsid w:val="005562F5"/>
    <w:rsid w:val="005567F2"/>
    <w:rsid w:val="00562DBE"/>
    <w:rsid w:val="00563C71"/>
    <w:rsid w:val="0056575D"/>
    <w:rsid w:val="00565761"/>
    <w:rsid w:val="00567A56"/>
    <w:rsid w:val="00567C1F"/>
    <w:rsid w:val="0057061F"/>
    <w:rsid w:val="005706EA"/>
    <w:rsid w:val="0057380C"/>
    <w:rsid w:val="00574CEA"/>
    <w:rsid w:val="00574ECA"/>
    <w:rsid w:val="0057711D"/>
    <w:rsid w:val="00577BE0"/>
    <w:rsid w:val="00581DA2"/>
    <w:rsid w:val="00581F3F"/>
    <w:rsid w:val="005846D6"/>
    <w:rsid w:val="00584F1F"/>
    <w:rsid w:val="00587FC8"/>
    <w:rsid w:val="005900B1"/>
    <w:rsid w:val="005901BA"/>
    <w:rsid w:val="00591701"/>
    <w:rsid w:val="00591A31"/>
    <w:rsid w:val="00591CF1"/>
    <w:rsid w:val="00592A4A"/>
    <w:rsid w:val="00594398"/>
    <w:rsid w:val="0059700F"/>
    <w:rsid w:val="005A09B4"/>
    <w:rsid w:val="005A0F20"/>
    <w:rsid w:val="005A0FE1"/>
    <w:rsid w:val="005A174F"/>
    <w:rsid w:val="005A2E2E"/>
    <w:rsid w:val="005A4EB8"/>
    <w:rsid w:val="005A746E"/>
    <w:rsid w:val="005A7D7D"/>
    <w:rsid w:val="005B0D1E"/>
    <w:rsid w:val="005B158B"/>
    <w:rsid w:val="005B2718"/>
    <w:rsid w:val="005B311D"/>
    <w:rsid w:val="005B3D26"/>
    <w:rsid w:val="005B4376"/>
    <w:rsid w:val="005B4DAA"/>
    <w:rsid w:val="005B7707"/>
    <w:rsid w:val="005C432A"/>
    <w:rsid w:val="005C5074"/>
    <w:rsid w:val="005C6254"/>
    <w:rsid w:val="005D0C0E"/>
    <w:rsid w:val="005D0D6D"/>
    <w:rsid w:val="005D4878"/>
    <w:rsid w:val="005D5683"/>
    <w:rsid w:val="005D636C"/>
    <w:rsid w:val="005D7BF7"/>
    <w:rsid w:val="005E0489"/>
    <w:rsid w:val="005E0825"/>
    <w:rsid w:val="005E3050"/>
    <w:rsid w:val="005E671E"/>
    <w:rsid w:val="005E7AC8"/>
    <w:rsid w:val="005E7B5F"/>
    <w:rsid w:val="005E7D80"/>
    <w:rsid w:val="005F1311"/>
    <w:rsid w:val="005F24EF"/>
    <w:rsid w:val="005F27CA"/>
    <w:rsid w:val="005F72A5"/>
    <w:rsid w:val="005F76FF"/>
    <w:rsid w:val="00601F8F"/>
    <w:rsid w:val="00602A4C"/>
    <w:rsid w:val="006045D7"/>
    <w:rsid w:val="00612732"/>
    <w:rsid w:val="00612E8E"/>
    <w:rsid w:val="00613E4F"/>
    <w:rsid w:val="00614666"/>
    <w:rsid w:val="0061780C"/>
    <w:rsid w:val="00620CC9"/>
    <w:rsid w:val="00621659"/>
    <w:rsid w:val="006235D5"/>
    <w:rsid w:val="006252DA"/>
    <w:rsid w:val="00625779"/>
    <w:rsid w:val="00625DB3"/>
    <w:rsid w:val="0062664A"/>
    <w:rsid w:val="00627420"/>
    <w:rsid w:val="00634091"/>
    <w:rsid w:val="0063678D"/>
    <w:rsid w:val="00636AAC"/>
    <w:rsid w:val="006407D2"/>
    <w:rsid w:val="00640CF9"/>
    <w:rsid w:val="00641BD1"/>
    <w:rsid w:val="00641EBE"/>
    <w:rsid w:val="00642000"/>
    <w:rsid w:val="00642C78"/>
    <w:rsid w:val="00644C73"/>
    <w:rsid w:val="00647B37"/>
    <w:rsid w:val="006507DB"/>
    <w:rsid w:val="00651E8A"/>
    <w:rsid w:val="006529C9"/>
    <w:rsid w:val="0065495E"/>
    <w:rsid w:val="00654C9C"/>
    <w:rsid w:val="006555F5"/>
    <w:rsid w:val="006605BC"/>
    <w:rsid w:val="00660EF1"/>
    <w:rsid w:val="00661BD3"/>
    <w:rsid w:val="006623CD"/>
    <w:rsid w:val="00663492"/>
    <w:rsid w:val="00664F6B"/>
    <w:rsid w:val="00665225"/>
    <w:rsid w:val="0066542C"/>
    <w:rsid w:val="00671482"/>
    <w:rsid w:val="00673A8C"/>
    <w:rsid w:val="006748B3"/>
    <w:rsid w:val="00680865"/>
    <w:rsid w:val="00680CF6"/>
    <w:rsid w:val="006904C9"/>
    <w:rsid w:val="00696814"/>
    <w:rsid w:val="006968AD"/>
    <w:rsid w:val="00697683"/>
    <w:rsid w:val="006A190A"/>
    <w:rsid w:val="006A65BF"/>
    <w:rsid w:val="006A75DE"/>
    <w:rsid w:val="006B22EE"/>
    <w:rsid w:val="006C079B"/>
    <w:rsid w:val="006C18DF"/>
    <w:rsid w:val="006C202B"/>
    <w:rsid w:val="006C2035"/>
    <w:rsid w:val="006C22C6"/>
    <w:rsid w:val="006C7A29"/>
    <w:rsid w:val="006C7EAD"/>
    <w:rsid w:val="006D0CBB"/>
    <w:rsid w:val="006D194F"/>
    <w:rsid w:val="006D4CAE"/>
    <w:rsid w:val="006E290B"/>
    <w:rsid w:val="006E71D2"/>
    <w:rsid w:val="006F0641"/>
    <w:rsid w:val="006F2141"/>
    <w:rsid w:val="006F2C31"/>
    <w:rsid w:val="006F2F19"/>
    <w:rsid w:val="006F3454"/>
    <w:rsid w:val="006F4085"/>
    <w:rsid w:val="006F40FC"/>
    <w:rsid w:val="006F495D"/>
    <w:rsid w:val="006F6252"/>
    <w:rsid w:val="0070061D"/>
    <w:rsid w:val="007035F0"/>
    <w:rsid w:val="0070363B"/>
    <w:rsid w:val="00704976"/>
    <w:rsid w:val="00705ABF"/>
    <w:rsid w:val="00705BBC"/>
    <w:rsid w:val="007078E8"/>
    <w:rsid w:val="0071399B"/>
    <w:rsid w:val="0071750B"/>
    <w:rsid w:val="00723B03"/>
    <w:rsid w:val="00723C90"/>
    <w:rsid w:val="00723F2F"/>
    <w:rsid w:val="00724792"/>
    <w:rsid w:val="00726B42"/>
    <w:rsid w:val="00733D45"/>
    <w:rsid w:val="00740A54"/>
    <w:rsid w:val="00741178"/>
    <w:rsid w:val="0074194A"/>
    <w:rsid w:val="0074458C"/>
    <w:rsid w:val="007462DE"/>
    <w:rsid w:val="00746BAD"/>
    <w:rsid w:val="00747A1E"/>
    <w:rsid w:val="00750641"/>
    <w:rsid w:val="00751AFB"/>
    <w:rsid w:val="00751CF8"/>
    <w:rsid w:val="00752570"/>
    <w:rsid w:val="00760598"/>
    <w:rsid w:val="0076222C"/>
    <w:rsid w:val="00762872"/>
    <w:rsid w:val="007634C7"/>
    <w:rsid w:val="007646D2"/>
    <w:rsid w:val="00772B44"/>
    <w:rsid w:val="00773014"/>
    <w:rsid w:val="00776D6C"/>
    <w:rsid w:val="0078016B"/>
    <w:rsid w:val="00781323"/>
    <w:rsid w:val="00785475"/>
    <w:rsid w:val="007926C5"/>
    <w:rsid w:val="00792E03"/>
    <w:rsid w:val="00793390"/>
    <w:rsid w:val="00794DB5"/>
    <w:rsid w:val="00796372"/>
    <w:rsid w:val="007A3DD4"/>
    <w:rsid w:val="007A447F"/>
    <w:rsid w:val="007A5021"/>
    <w:rsid w:val="007B47FB"/>
    <w:rsid w:val="007B5AEC"/>
    <w:rsid w:val="007C64F8"/>
    <w:rsid w:val="007C6A80"/>
    <w:rsid w:val="007D1F75"/>
    <w:rsid w:val="007D44A5"/>
    <w:rsid w:val="007D594A"/>
    <w:rsid w:val="007D5ECE"/>
    <w:rsid w:val="007E29E0"/>
    <w:rsid w:val="007E2CFF"/>
    <w:rsid w:val="007E2F7F"/>
    <w:rsid w:val="007E3DC2"/>
    <w:rsid w:val="007E48F0"/>
    <w:rsid w:val="007E4AA4"/>
    <w:rsid w:val="007E5676"/>
    <w:rsid w:val="007F2A2A"/>
    <w:rsid w:val="007F5F9C"/>
    <w:rsid w:val="007F6227"/>
    <w:rsid w:val="007F66FA"/>
    <w:rsid w:val="008004AE"/>
    <w:rsid w:val="0080187F"/>
    <w:rsid w:val="008037E0"/>
    <w:rsid w:val="00804D8C"/>
    <w:rsid w:val="00806194"/>
    <w:rsid w:val="0080654F"/>
    <w:rsid w:val="00806B47"/>
    <w:rsid w:val="008104F6"/>
    <w:rsid w:val="008107BC"/>
    <w:rsid w:val="00811665"/>
    <w:rsid w:val="008123A8"/>
    <w:rsid w:val="008147AD"/>
    <w:rsid w:val="00816387"/>
    <w:rsid w:val="0082235E"/>
    <w:rsid w:val="0082562D"/>
    <w:rsid w:val="008365AA"/>
    <w:rsid w:val="00836719"/>
    <w:rsid w:val="0083689C"/>
    <w:rsid w:val="00841D66"/>
    <w:rsid w:val="008456BA"/>
    <w:rsid w:val="008458CA"/>
    <w:rsid w:val="008536FA"/>
    <w:rsid w:val="0085541B"/>
    <w:rsid w:val="00857551"/>
    <w:rsid w:val="0086411D"/>
    <w:rsid w:val="0086767A"/>
    <w:rsid w:val="00871E51"/>
    <w:rsid w:val="0087238F"/>
    <w:rsid w:val="00872EDB"/>
    <w:rsid w:val="00876365"/>
    <w:rsid w:val="00877050"/>
    <w:rsid w:val="00880F53"/>
    <w:rsid w:val="008817F2"/>
    <w:rsid w:val="00882A88"/>
    <w:rsid w:val="008862C1"/>
    <w:rsid w:val="00890647"/>
    <w:rsid w:val="00894096"/>
    <w:rsid w:val="00896B30"/>
    <w:rsid w:val="008A00CD"/>
    <w:rsid w:val="008A0A0C"/>
    <w:rsid w:val="008A2AEE"/>
    <w:rsid w:val="008A4BD6"/>
    <w:rsid w:val="008A786A"/>
    <w:rsid w:val="008B03C9"/>
    <w:rsid w:val="008B2175"/>
    <w:rsid w:val="008B3AE0"/>
    <w:rsid w:val="008B4056"/>
    <w:rsid w:val="008B73B6"/>
    <w:rsid w:val="008C155E"/>
    <w:rsid w:val="008C3724"/>
    <w:rsid w:val="008C39C8"/>
    <w:rsid w:val="008C5222"/>
    <w:rsid w:val="008C6B9A"/>
    <w:rsid w:val="008D1135"/>
    <w:rsid w:val="008D15F9"/>
    <w:rsid w:val="008D1FA0"/>
    <w:rsid w:val="008D2C1F"/>
    <w:rsid w:val="008D4A0F"/>
    <w:rsid w:val="008D56C5"/>
    <w:rsid w:val="008D6194"/>
    <w:rsid w:val="008E2DF8"/>
    <w:rsid w:val="008E51BC"/>
    <w:rsid w:val="008E5876"/>
    <w:rsid w:val="008E5948"/>
    <w:rsid w:val="008E5D54"/>
    <w:rsid w:val="008E687C"/>
    <w:rsid w:val="008E6C51"/>
    <w:rsid w:val="008E77E5"/>
    <w:rsid w:val="008F0466"/>
    <w:rsid w:val="008F057A"/>
    <w:rsid w:val="008F1A26"/>
    <w:rsid w:val="008F7729"/>
    <w:rsid w:val="00900160"/>
    <w:rsid w:val="00901F5E"/>
    <w:rsid w:val="009022A0"/>
    <w:rsid w:val="0090277B"/>
    <w:rsid w:val="00904701"/>
    <w:rsid w:val="00904CD2"/>
    <w:rsid w:val="00906A3D"/>
    <w:rsid w:val="00906AD3"/>
    <w:rsid w:val="00906CAD"/>
    <w:rsid w:val="00910448"/>
    <w:rsid w:val="009112F7"/>
    <w:rsid w:val="00911E86"/>
    <w:rsid w:val="00914837"/>
    <w:rsid w:val="00915381"/>
    <w:rsid w:val="009177B3"/>
    <w:rsid w:val="00917D7D"/>
    <w:rsid w:val="0092075A"/>
    <w:rsid w:val="00922E88"/>
    <w:rsid w:val="0092369A"/>
    <w:rsid w:val="0092381A"/>
    <w:rsid w:val="009254BB"/>
    <w:rsid w:val="00926673"/>
    <w:rsid w:val="00932E25"/>
    <w:rsid w:val="00934CC3"/>
    <w:rsid w:val="00943BA5"/>
    <w:rsid w:val="00945187"/>
    <w:rsid w:val="00945D42"/>
    <w:rsid w:val="00945F64"/>
    <w:rsid w:val="00946680"/>
    <w:rsid w:val="0094797C"/>
    <w:rsid w:val="00947B3A"/>
    <w:rsid w:val="009545DC"/>
    <w:rsid w:val="00955086"/>
    <w:rsid w:val="00956727"/>
    <w:rsid w:val="0095738A"/>
    <w:rsid w:val="00957AEF"/>
    <w:rsid w:val="0096326F"/>
    <w:rsid w:val="009653CE"/>
    <w:rsid w:val="00965E71"/>
    <w:rsid w:val="00972CBA"/>
    <w:rsid w:val="009734BA"/>
    <w:rsid w:val="00974FD7"/>
    <w:rsid w:val="00976501"/>
    <w:rsid w:val="009771EE"/>
    <w:rsid w:val="00977763"/>
    <w:rsid w:val="00980E26"/>
    <w:rsid w:val="00981321"/>
    <w:rsid w:val="009818E8"/>
    <w:rsid w:val="0098325E"/>
    <w:rsid w:val="009846E2"/>
    <w:rsid w:val="00985AA3"/>
    <w:rsid w:val="009913CB"/>
    <w:rsid w:val="00992481"/>
    <w:rsid w:val="00992DE3"/>
    <w:rsid w:val="00993603"/>
    <w:rsid w:val="00995EC0"/>
    <w:rsid w:val="009A2CDC"/>
    <w:rsid w:val="009A3F14"/>
    <w:rsid w:val="009A4295"/>
    <w:rsid w:val="009A63B6"/>
    <w:rsid w:val="009B05D8"/>
    <w:rsid w:val="009B36AD"/>
    <w:rsid w:val="009B74B6"/>
    <w:rsid w:val="009C305E"/>
    <w:rsid w:val="009C5046"/>
    <w:rsid w:val="009D2E69"/>
    <w:rsid w:val="009D6875"/>
    <w:rsid w:val="009E16B8"/>
    <w:rsid w:val="009E2AD0"/>
    <w:rsid w:val="009E6E8F"/>
    <w:rsid w:val="009F0E14"/>
    <w:rsid w:val="00A0135E"/>
    <w:rsid w:val="00A01370"/>
    <w:rsid w:val="00A033C9"/>
    <w:rsid w:val="00A036C6"/>
    <w:rsid w:val="00A03DBC"/>
    <w:rsid w:val="00A1005D"/>
    <w:rsid w:val="00A1347D"/>
    <w:rsid w:val="00A13550"/>
    <w:rsid w:val="00A151D6"/>
    <w:rsid w:val="00A16463"/>
    <w:rsid w:val="00A2233D"/>
    <w:rsid w:val="00A3072A"/>
    <w:rsid w:val="00A32573"/>
    <w:rsid w:val="00A3271E"/>
    <w:rsid w:val="00A331B6"/>
    <w:rsid w:val="00A338FA"/>
    <w:rsid w:val="00A33AC2"/>
    <w:rsid w:val="00A33D7E"/>
    <w:rsid w:val="00A34BF3"/>
    <w:rsid w:val="00A370F2"/>
    <w:rsid w:val="00A37B28"/>
    <w:rsid w:val="00A41957"/>
    <w:rsid w:val="00A4457F"/>
    <w:rsid w:val="00A465CD"/>
    <w:rsid w:val="00A523B1"/>
    <w:rsid w:val="00A5575A"/>
    <w:rsid w:val="00A57837"/>
    <w:rsid w:val="00A608AF"/>
    <w:rsid w:val="00A6137D"/>
    <w:rsid w:val="00A61C5F"/>
    <w:rsid w:val="00A64FC1"/>
    <w:rsid w:val="00A651CA"/>
    <w:rsid w:val="00A65B5B"/>
    <w:rsid w:val="00A70486"/>
    <w:rsid w:val="00A71730"/>
    <w:rsid w:val="00A71DC1"/>
    <w:rsid w:val="00A7303C"/>
    <w:rsid w:val="00A74136"/>
    <w:rsid w:val="00A75B13"/>
    <w:rsid w:val="00A926FD"/>
    <w:rsid w:val="00A940A6"/>
    <w:rsid w:val="00A946E7"/>
    <w:rsid w:val="00A97EB6"/>
    <w:rsid w:val="00AA310F"/>
    <w:rsid w:val="00AA31A7"/>
    <w:rsid w:val="00AA407F"/>
    <w:rsid w:val="00AA48D1"/>
    <w:rsid w:val="00AA5364"/>
    <w:rsid w:val="00AA7FF8"/>
    <w:rsid w:val="00AB2464"/>
    <w:rsid w:val="00AB2789"/>
    <w:rsid w:val="00AB3C48"/>
    <w:rsid w:val="00AB4C3F"/>
    <w:rsid w:val="00AB5133"/>
    <w:rsid w:val="00AB54C0"/>
    <w:rsid w:val="00AB7E3D"/>
    <w:rsid w:val="00AC0804"/>
    <w:rsid w:val="00AC0D1E"/>
    <w:rsid w:val="00AC1D1A"/>
    <w:rsid w:val="00AC432E"/>
    <w:rsid w:val="00AC6790"/>
    <w:rsid w:val="00AC76E2"/>
    <w:rsid w:val="00AD14FC"/>
    <w:rsid w:val="00AD4031"/>
    <w:rsid w:val="00AD41F9"/>
    <w:rsid w:val="00AD57B4"/>
    <w:rsid w:val="00AD5F2F"/>
    <w:rsid w:val="00AE2757"/>
    <w:rsid w:val="00AE722E"/>
    <w:rsid w:val="00AE7DD7"/>
    <w:rsid w:val="00AF0A30"/>
    <w:rsid w:val="00AF0DA4"/>
    <w:rsid w:val="00AF1481"/>
    <w:rsid w:val="00AF1AB8"/>
    <w:rsid w:val="00AF4A41"/>
    <w:rsid w:val="00AF7108"/>
    <w:rsid w:val="00AF7900"/>
    <w:rsid w:val="00B00A49"/>
    <w:rsid w:val="00B038BA"/>
    <w:rsid w:val="00B043E5"/>
    <w:rsid w:val="00B05696"/>
    <w:rsid w:val="00B06F34"/>
    <w:rsid w:val="00B10C4F"/>
    <w:rsid w:val="00B1484C"/>
    <w:rsid w:val="00B14F60"/>
    <w:rsid w:val="00B164A5"/>
    <w:rsid w:val="00B16A81"/>
    <w:rsid w:val="00B17B2A"/>
    <w:rsid w:val="00B20A79"/>
    <w:rsid w:val="00B22444"/>
    <w:rsid w:val="00B226B1"/>
    <w:rsid w:val="00B240B9"/>
    <w:rsid w:val="00B25FE3"/>
    <w:rsid w:val="00B2611A"/>
    <w:rsid w:val="00B26277"/>
    <w:rsid w:val="00B30ACC"/>
    <w:rsid w:val="00B317DA"/>
    <w:rsid w:val="00B323C1"/>
    <w:rsid w:val="00B34ABC"/>
    <w:rsid w:val="00B36969"/>
    <w:rsid w:val="00B36B87"/>
    <w:rsid w:val="00B42373"/>
    <w:rsid w:val="00B4250E"/>
    <w:rsid w:val="00B43F61"/>
    <w:rsid w:val="00B44B2D"/>
    <w:rsid w:val="00B50576"/>
    <w:rsid w:val="00B50BBB"/>
    <w:rsid w:val="00B518F6"/>
    <w:rsid w:val="00B54E96"/>
    <w:rsid w:val="00B570FB"/>
    <w:rsid w:val="00B57C6A"/>
    <w:rsid w:val="00B6091B"/>
    <w:rsid w:val="00B6227E"/>
    <w:rsid w:val="00B62330"/>
    <w:rsid w:val="00B6419C"/>
    <w:rsid w:val="00B70282"/>
    <w:rsid w:val="00B71924"/>
    <w:rsid w:val="00B720AB"/>
    <w:rsid w:val="00B73E04"/>
    <w:rsid w:val="00B74392"/>
    <w:rsid w:val="00B7707A"/>
    <w:rsid w:val="00B77B48"/>
    <w:rsid w:val="00B77B61"/>
    <w:rsid w:val="00B806D4"/>
    <w:rsid w:val="00B80722"/>
    <w:rsid w:val="00B811D1"/>
    <w:rsid w:val="00B852BE"/>
    <w:rsid w:val="00B86721"/>
    <w:rsid w:val="00B86761"/>
    <w:rsid w:val="00B9044E"/>
    <w:rsid w:val="00B93B5C"/>
    <w:rsid w:val="00B93DE3"/>
    <w:rsid w:val="00B94319"/>
    <w:rsid w:val="00B94BDE"/>
    <w:rsid w:val="00B95BC6"/>
    <w:rsid w:val="00BA0777"/>
    <w:rsid w:val="00BA23D3"/>
    <w:rsid w:val="00BA43AB"/>
    <w:rsid w:val="00BA6AD9"/>
    <w:rsid w:val="00BB15EF"/>
    <w:rsid w:val="00BB1D91"/>
    <w:rsid w:val="00BC0666"/>
    <w:rsid w:val="00BC106B"/>
    <w:rsid w:val="00BC28BA"/>
    <w:rsid w:val="00BC4684"/>
    <w:rsid w:val="00BC47E1"/>
    <w:rsid w:val="00BC4A08"/>
    <w:rsid w:val="00BC5082"/>
    <w:rsid w:val="00BC5720"/>
    <w:rsid w:val="00BC7F08"/>
    <w:rsid w:val="00BD4928"/>
    <w:rsid w:val="00BD4A81"/>
    <w:rsid w:val="00BD4E59"/>
    <w:rsid w:val="00BD54DC"/>
    <w:rsid w:val="00BE35A9"/>
    <w:rsid w:val="00BE6F6D"/>
    <w:rsid w:val="00BF032E"/>
    <w:rsid w:val="00BF1A54"/>
    <w:rsid w:val="00BF249F"/>
    <w:rsid w:val="00BF3E77"/>
    <w:rsid w:val="00BF4B1D"/>
    <w:rsid w:val="00BF4C39"/>
    <w:rsid w:val="00C0292F"/>
    <w:rsid w:val="00C037C3"/>
    <w:rsid w:val="00C03CAF"/>
    <w:rsid w:val="00C04032"/>
    <w:rsid w:val="00C06D54"/>
    <w:rsid w:val="00C12583"/>
    <w:rsid w:val="00C159F6"/>
    <w:rsid w:val="00C15E55"/>
    <w:rsid w:val="00C16175"/>
    <w:rsid w:val="00C1674F"/>
    <w:rsid w:val="00C1726E"/>
    <w:rsid w:val="00C173E8"/>
    <w:rsid w:val="00C20120"/>
    <w:rsid w:val="00C20618"/>
    <w:rsid w:val="00C20A07"/>
    <w:rsid w:val="00C250F1"/>
    <w:rsid w:val="00C31791"/>
    <w:rsid w:val="00C31F85"/>
    <w:rsid w:val="00C361C6"/>
    <w:rsid w:val="00C36AE2"/>
    <w:rsid w:val="00C41ECC"/>
    <w:rsid w:val="00C45833"/>
    <w:rsid w:val="00C511B3"/>
    <w:rsid w:val="00C53DBF"/>
    <w:rsid w:val="00C55F1E"/>
    <w:rsid w:val="00C5634C"/>
    <w:rsid w:val="00C6153C"/>
    <w:rsid w:val="00C66360"/>
    <w:rsid w:val="00C6636C"/>
    <w:rsid w:val="00C671C1"/>
    <w:rsid w:val="00C709C7"/>
    <w:rsid w:val="00C72019"/>
    <w:rsid w:val="00C720B6"/>
    <w:rsid w:val="00C74D2D"/>
    <w:rsid w:val="00C7579F"/>
    <w:rsid w:val="00C76825"/>
    <w:rsid w:val="00C81339"/>
    <w:rsid w:val="00C83F7D"/>
    <w:rsid w:val="00C849E3"/>
    <w:rsid w:val="00C85852"/>
    <w:rsid w:val="00C87C31"/>
    <w:rsid w:val="00C90C92"/>
    <w:rsid w:val="00CA0437"/>
    <w:rsid w:val="00CA1A85"/>
    <w:rsid w:val="00CA22DA"/>
    <w:rsid w:val="00CA4872"/>
    <w:rsid w:val="00CB12DF"/>
    <w:rsid w:val="00CB3B86"/>
    <w:rsid w:val="00CB3CA3"/>
    <w:rsid w:val="00CB4B4F"/>
    <w:rsid w:val="00CB530E"/>
    <w:rsid w:val="00CB5ED9"/>
    <w:rsid w:val="00CB64D5"/>
    <w:rsid w:val="00CC00C8"/>
    <w:rsid w:val="00CC357F"/>
    <w:rsid w:val="00CC36D5"/>
    <w:rsid w:val="00CC4DD9"/>
    <w:rsid w:val="00CC5288"/>
    <w:rsid w:val="00CC672B"/>
    <w:rsid w:val="00CD02FA"/>
    <w:rsid w:val="00CD3405"/>
    <w:rsid w:val="00CD6DF0"/>
    <w:rsid w:val="00CD7D18"/>
    <w:rsid w:val="00CE0D4D"/>
    <w:rsid w:val="00CE35A6"/>
    <w:rsid w:val="00CF0705"/>
    <w:rsid w:val="00CF0BA9"/>
    <w:rsid w:val="00CF5DC6"/>
    <w:rsid w:val="00CF6EEE"/>
    <w:rsid w:val="00D000FB"/>
    <w:rsid w:val="00D027D1"/>
    <w:rsid w:val="00D04236"/>
    <w:rsid w:val="00D06033"/>
    <w:rsid w:val="00D07131"/>
    <w:rsid w:val="00D07768"/>
    <w:rsid w:val="00D0797F"/>
    <w:rsid w:val="00D11140"/>
    <w:rsid w:val="00D11266"/>
    <w:rsid w:val="00D11320"/>
    <w:rsid w:val="00D12F1E"/>
    <w:rsid w:val="00D141FC"/>
    <w:rsid w:val="00D152FD"/>
    <w:rsid w:val="00D158AD"/>
    <w:rsid w:val="00D15CF1"/>
    <w:rsid w:val="00D15E63"/>
    <w:rsid w:val="00D16752"/>
    <w:rsid w:val="00D22E33"/>
    <w:rsid w:val="00D23A30"/>
    <w:rsid w:val="00D23BA4"/>
    <w:rsid w:val="00D24A0F"/>
    <w:rsid w:val="00D2564D"/>
    <w:rsid w:val="00D26827"/>
    <w:rsid w:val="00D274DC"/>
    <w:rsid w:val="00D309E3"/>
    <w:rsid w:val="00D318C1"/>
    <w:rsid w:val="00D33491"/>
    <w:rsid w:val="00D356E4"/>
    <w:rsid w:val="00D36378"/>
    <w:rsid w:val="00D37BB8"/>
    <w:rsid w:val="00D41D1E"/>
    <w:rsid w:val="00D429E4"/>
    <w:rsid w:val="00D440E7"/>
    <w:rsid w:val="00D44EC6"/>
    <w:rsid w:val="00D4709C"/>
    <w:rsid w:val="00D50787"/>
    <w:rsid w:val="00D50BE2"/>
    <w:rsid w:val="00D50D6C"/>
    <w:rsid w:val="00D50EA4"/>
    <w:rsid w:val="00D50F85"/>
    <w:rsid w:val="00D558EE"/>
    <w:rsid w:val="00D55AA3"/>
    <w:rsid w:val="00D60E48"/>
    <w:rsid w:val="00D63DF5"/>
    <w:rsid w:val="00D64361"/>
    <w:rsid w:val="00D64B67"/>
    <w:rsid w:val="00D6512C"/>
    <w:rsid w:val="00D66F9A"/>
    <w:rsid w:val="00D675ED"/>
    <w:rsid w:val="00D72AAC"/>
    <w:rsid w:val="00D74094"/>
    <w:rsid w:val="00D747A0"/>
    <w:rsid w:val="00D80B54"/>
    <w:rsid w:val="00D82346"/>
    <w:rsid w:val="00D8262F"/>
    <w:rsid w:val="00D830AA"/>
    <w:rsid w:val="00D9100C"/>
    <w:rsid w:val="00D916B1"/>
    <w:rsid w:val="00D92512"/>
    <w:rsid w:val="00D92FC1"/>
    <w:rsid w:val="00D979CE"/>
    <w:rsid w:val="00DA1A33"/>
    <w:rsid w:val="00DA1BAD"/>
    <w:rsid w:val="00DA2708"/>
    <w:rsid w:val="00DA31B0"/>
    <w:rsid w:val="00DA6CE0"/>
    <w:rsid w:val="00DB0938"/>
    <w:rsid w:val="00DB142C"/>
    <w:rsid w:val="00DB19B2"/>
    <w:rsid w:val="00DB22C7"/>
    <w:rsid w:val="00DB536C"/>
    <w:rsid w:val="00DB5F94"/>
    <w:rsid w:val="00DC2265"/>
    <w:rsid w:val="00DC28D5"/>
    <w:rsid w:val="00DC4813"/>
    <w:rsid w:val="00DC5038"/>
    <w:rsid w:val="00DC5D00"/>
    <w:rsid w:val="00DC7A15"/>
    <w:rsid w:val="00DD1A71"/>
    <w:rsid w:val="00DD1E8F"/>
    <w:rsid w:val="00DD3660"/>
    <w:rsid w:val="00DD3C06"/>
    <w:rsid w:val="00DD6391"/>
    <w:rsid w:val="00DD6DF0"/>
    <w:rsid w:val="00DD7B0A"/>
    <w:rsid w:val="00DE08BF"/>
    <w:rsid w:val="00DE182E"/>
    <w:rsid w:val="00DE2310"/>
    <w:rsid w:val="00DE24AA"/>
    <w:rsid w:val="00DE4543"/>
    <w:rsid w:val="00DE4E81"/>
    <w:rsid w:val="00DE52F7"/>
    <w:rsid w:val="00DE6766"/>
    <w:rsid w:val="00DE6A97"/>
    <w:rsid w:val="00DE6D35"/>
    <w:rsid w:val="00DF08D0"/>
    <w:rsid w:val="00DF0B3B"/>
    <w:rsid w:val="00DF2517"/>
    <w:rsid w:val="00DF25A5"/>
    <w:rsid w:val="00DF4D04"/>
    <w:rsid w:val="00DF63E2"/>
    <w:rsid w:val="00DF64C1"/>
    <w:rsid w:val="00DF7386"/>
    <w:rsid w:val="00E002CF"/>
    <w:rsid w:val="00E0298E"/>
    <w:rsid w:val="00E03A60"/>
    <w:rsid w:val="00E045CC"/>
    <w:rsid w:val="00E1114E"/>
    <w:rsid w:val="00E11FBA"/>
    <w:rsid w:val="00E1288C"/>
    <w:rsid w:val="00E13298"/>
    <w:rsid w:val="00E14974"/>
    <w:rsid w:val="00E14E5C"/>
    <w:rsid w:val="00E15694"/>
    <w:rsid w:val="00E159CD"/>
    <w:rsid w:val="00E1623C"/>
    <w:rsid w:val="00E16603"/>
    <w:rsid w:val="00E172FC"/>
    <w:rsid w:val="00E20B65"/>
    <w:rsid w:val="00E20CC8"/>
    <w:rsid w:val="00E22CF5"/>
    <w:rsid w:val="00E234B7"/>
    <w:rsid w:val="00E243FA"/>
    <w:rsid w:val="00E24555"/>
    <w:rsid w:val="00E24C50"/>
    <w:rsid w:val="00E323EC"/>
    <w:rsid w:val="00E3244F"/>
    <w:rsid w:val="00E3638F"/>
    <w:rsid w:val="00E36A25"/>
    <w:rsid w:val="00E373F8"/>
    <w:rsid w:val="00E40425"/>
    <w:rsid w:val="00E4103F"/>
    <w:rsid w:val="00E43E10"/>
    <w:rsid w:val="00E45D2B"/>
    <w:rsid w:val="00E46463"/>
    <w:rsid w:val="00E46538"/>
    <w:rsid w:val="00E47B72"/>
    <w:rsid w:val="00E50A41"/>
    <w:rsid w:val="00E51733"/>
    <w:rsid w:val="00E5448A"/>
    <w:rsid w:val="00E56C11"/>
    <w:rsid w:val="00E57613"/>
    <w:rsid w:val="00E602DD"/>
    <w:rsid w:val="00E6149C"/>
    <w:rsid w:val="00E61E1A"/>
    <w:rsid w:val="00E81340"/>
    <w:rsid w:val="00E82AA4"/>
    <w:rsid w:val="00E830EA"/>
    <w:rsid w:val="00E8432E"/>
    <w:rsid w:val="00E857A7"/>
    <w:rsid w:val="00E8752E"/>
    <w:rsid w:val="00E9146F"/>
    <w:rsid w:val="00E927C4"/>
    <w:rsid w:val="00E92F1C"/>
    <w:rsid w:val="00EA6E6F"/>
    <w:rsid w:val="00EB26F5"/>
    <w:rsid w:val="00EB35F2"/>
    <w:rsid w:val="00EB6081"/>
    <w:rsid w:val="00EC05D8"/>
    <w:rsid w:val="00EC0F77"/>
    <w:rsid w:val="00EC11FC"/>
    <w:rsid w:val="00EC3252"/>
    <w:rsid w:val="00EC409E"/>
    <w:rsid w:val="00EC6DB6"/>
    <w:rsid w:val="00ED14C9"/>
    <w:rsid w:val="00ED1F8C"/>
    <w:rsid w:val="00ED3043"/>
    <w:rsid w:val="00ED6AFB"/>
    <w:rsid w:val="00EE0668"/>
    <w:rsid w:val="00EE1004"/>
    <w:rsid w:val="00EE152C"/>
    <w:rsid w:val="00EE2F5E"/>
    <w:rsid w:val="00EE3D7D"/>
    <w:rsid w:val="00EE5516"/>
    <w:rsid w:val="00EE57A8"/>
    <w:rsid w:val="00EF69DA"/>
    <w:rsid w:val="00F02009"/>
    <w:rsid w:val="00F0270F"/>
    <w:rsid w:val="00F04A3A"/>
    <w:rsid w:val="00F10DE2"/>
    <w:rsid w:val="00F13D6A"/>
    <w:rsid w:val="00F14584"/>
    <w:rsid w:val="00F1496E"/>
    <w:rsid w:val="00F16A2B"/>
    <w:rsid w:val="00F17FD2"/>
    <w:rsid w:val="00F20E68"/>
    <w:rsid w:val="00F214A6"/>
    <w:rsid w:val="00F33338"/>
    <w:rsid w:val="00F34E09"/>
    <w:rsid w:val="00F432CC"/>
    <w:rsid w:val="00F45C22"/>
    <w:rsid w:val="00F45C25"/>
    <w:rsid w:val="00F45C40"/>
    <w:rsid w:val="00F47AF8"/>
    <w:rsid w:val="00F47F9F"/>
    <w:rsid w:val="00F5006C"/>
    <w:rsid w:val="00F51BAF"/>
    <w:rsid w:val="00F52799"/>
    <w:rsid w:val="00F62A78"/>
    <w:rsid w:val="00F643BA"/>
    <w:rsid w:val="00F6546F"/>
    <w:rsid w:val="00F740CF"/>
    <w:rsid w:val="00F74B10"/>
    <w:rsid w:val="00F74B3E"/>
    <w:rsid w:val="00F76BC9"/>
    <w:rsid w:val="00F77037"/>
    <w:rsid w:val="00F80BF9"/>
    <w:rsid w:val="00F827FD"/>
    <w:rsid w:val="00F84DD0"/>
    <w:rsid w:val="00F86287"/>
    <w:rsid w:val="00F868C3"/>
    <w:rsid w:val="00F90B57"/>
    <w:rsid w:val="00F92627"/>
    <w:rsid w:val="00F926D8"/>
    <w:rsid w:val="00F92C7F"/>
    <w:rsid w:val="00F94697"/>
    <w:rsid w:val="00F97BE1"/>
    <w:rsid w:val="00FA0737"/>
    <w:rsid w:val="00FA53B9"/>
    <w:rsid w:val="00FA69B6"/>
    <w:rsid w:val="00FB163A"/>
    <w:rsid w:val="00FB7141"/>
    <w:rsid w:val="00FC08C0"/>
    <w:rsid w:val="00FC2218"/>
    <w:rsid w:val="00FC2E3F"/>
    <w:rsid w:val="00FC4FF7"/>
    <w:rsid w:val="00FC7440"/>
    <w:rsid w:val="00FC77C4"/>
    <w:rsid w:val="00FC78C6"/>
    <w:rsid w:val="00FD035C"/>
    <w:rsid w:val="00FD05E2"/>
    <w:rsid w:val="00FD2A7D"/>
    <w:rsid w:val="00FD59DF"/>
    <w:rsid w:val="00FD5E07"/>
    <w:rsid w:val="00FD67DC"/>
    <w:rsid w:val="00FE07AB"/>
    <w:rsid w:val="00FE0D36"/>
    <w:rsid w:val="00FF56C3"/>
    <w:rsid w:val="01132305"/>
    <w:rsid w:val="01CC2765"/>
    <w:rsid w:val="0335C25D"/>
    <w:rsid w:val="048E9C1E"/>
    <w:rsid w:val="05593BFD"/>
    <w:rsid w:val="06C59DFF"/>
    <w:rsid w:val="08F1337A"/>
    <w:rsid w:val="0902AFC8"/>
    <w:rsid w:val="0AD68E0F"/>
    <w:rsid w:val="0DF5EA7B"/>
    <w:rsid w:val="0E61C20D"/>
    <w:rsid w:val="0FC2DBC7"/>
    <w:rsid w:val="10D441BD"/>
    <w:rsid w:val="124E0BAA"/>
    <w:rsid w:val="1277E6C6"/>
    <w:rsid w:val="139C6866"/>
    <w:rsid w:val="14ED152D"/>
    <w:rsid w:val="155E5C46"/>
    <w:rsid w:val="180B41C8"/>
    <w:rsid w:val="19083ECE"/>
    <w:rsid w:val="1A21A48E"/>
    <w:rsid w:val="1E79AD29"/>
    <w:rsid w:val="1E90012F"/>
    <w:rsid w:val="1FD4A973"/>
    <w:rsid w:val="2202F64D"/>
    <w:rsid w:val="235C794B"/>
    <w:rsid w:val="28603DA8"/>
    <w:rsid w:val="28B73DCF"/>
    <w:rsid w:val="2A09E922"/>
    <w:rsid w:val="2AE4B676"/>
    <w:rsid w:val="2C1C61F1"/>
    <w:rsid w:val="2E5C73C3"/>
    <w:rsid w:val="2EDDCAB6"/>
    <w:rsid w:val="30B65366"/>
    <w:rsid w:val="3124E780"/>
    <w:rsid w:val="321AA762"/>
    <w:rsid w:val="3282F855"/>
    <w:rsid w:val="361FC540"/>
    <w:rsid w:val="389B1A7F"/>
    <w:rsid w:val="39545F9A"/>
    <w:rsid w:val="3B933471"/>
    <w:rsid w:val="3BE9A42D"/>
    <w:rsid w:val="3D78719F"/>
    <w:rsid w:val="3EDA2A99"/>
    <w:rsid w:val="44C20AA8"/>
    <w:rsid w:val="44E9DFE7"/>
    <w:rsid w:val="450D5AB3"/>
    <w:rsid w:val="451BF03C"/>
    <w:rsid w:val="45BF68AC"/>
    <w:rsid w:val="45CCB644"/>
    <w:rsid w:val="47DC1012"/>
    <w:rsid w:val="4977E073"/>
    <w:rsid w:val="4ABBF0BB"/>
    <w:rsid w:val="4AEE6262"/>
    <w:rsid w:val="4CD21B59"/>
    <w:rsid w:val="4E5478A4"/>
    <w:rsid w:val="4EF28A4C"/>
    <w:rsid w:val="4FF3DE28"/>
    <w:rsid w:val="50DBEE50"/>
    <w:rsid w:val="537534F5"/>
    <w:rsid w:val="538323E1"/>
    <w:rsid w:val="57159BC5"/>
    <w:rsid w:val="58E1ED97"/>
    <w:rsid w:val="5D77CE4A"/>
    <w:rsid w:val="5EF8226E"/>
    <w:rsid w:val="5F3BFD70"/>
    <w:rsid w:val="606B9C3C"/>
    <w:rsid w:val="620B7305"/>
    <w:rsid w:val="6336CE65"/>
    <w:rsid w:val="63991294"/>
    <w:rsid w:val="652DB8AC"/>
    <w:rsid w:val="66E0F08A"/>
    <w:rsid w:val="67E7DA36"/>
    <w:rsid w:val="6A9A9B4C"/>
    <w:rsid w:val="6D3B18FE"/>
    <w:rsid w:val="6F3D56F4"/>
    <w:rsid w:val="714F182C"/>
    <w:rsid w:val="7390F678"/>
    <w:rsid w:val="7414F1EA"/>
    <w:rsid w:val="755560E0"/>
    <w:rsid w:val="75FFE8B5"/>
    <w:rsid w:val="78263A4A"/>
    <w:rsid w:val="785DB898"/>
    <w:rsid w:val="78687245"/>
    <w:rsid w:val="7995012E"/>
    <w:rsid w:val="7BEC08B2"/>
    <w:rsid w:val="7C38C161"/>
    <w:rsid w:val="7CC49429"/>
    <w:rsid w:val="7CCF42E5"/>
    <w:rsid w:val="7D4568B9"/>
    <w:rsid w:val="7E997002"/>
    <w:rsid w:val="7EF33E5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512A"/>
  <w15:chartTrackingRefBased/>
  <w15:docId w15:val="{ED15EC6B-1D9B-4FC2-8FAD-A91A3A1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C62"/>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AB27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789"/>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AB2789"/>
    <w:rPr>
      <w:color w:val="0000FF"/>
      <w:u w:val="single"/>
    </w:rPr>
  </w:style>
  <w:style w:type="character" w:customStyle="1" w:styleId="xn-money">
    <w:name w:val="xn-money"/>
    <w:basedOn w:val="DefaultParagraphFont"/>
    <w:rsid w:val="00AB2789"/>
  </w:style>
  <w:style w:type="character" w:styleId="Emphasis">
    <w:name w:val="Emphasis"/>
    <w:basedOn w:val="DefaultParagraphFont"/>
    <w:uiPriority w:val="20"/>
    <w:qFormat/>
    <w:rsid w:val="00D26827"/>
    <w:rPr>
      <w:i/>
      <w:iCs/>
    </w:rPr>
  </w:style>
  <w:style w:type="character" w:customStyle="1" w:styleId="A4">
    <w:name w:val="A4"/>
    <w:uiPriority w:val="99"/>
    <w:rsid w:val="00EE2F5E"/>
    <w:rPr>
      <w:rFonts w:ascii="Myriad Pro" w:hAnsi="Myriad Pro" w:cs="Myriad Pro" w:hint="default"/>
      <w:b/>
      <w:bCs/>
      <w:color w:val="000000"/>
      <w:sz w:val="12"/>
      <w:szCs w:val="12"/>
    </w:rPr>
  </w:style>
  <w:style w:type="paragraph" w:styleId="NormalWeb">
    <w:name w:val="Normal (Web)"/>
    <w:basedOn w:val="Normal"/>
    <w:uiPriority w:val="99"/>
    <w:semiHidden/>
    <w:unhideWhenUsed/>
    <w:rsid w:val="005009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868C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868C3"/>
    <w:rPr>
      <w:rFonts w:ascii="Segoe UI" w:hAnsi="Segoe UI" w:cs="Mangal"/>
      <w:sz w:val="18"/>
      <w:szCs w:val="16"/>
    </w:rPr>
  </w:style>
  <w:style w:type="paragraph" w:styleId="FootnoteText">
    <w:name w:val="footnote text"/>
    <w:basedOn w:val="Normal"/>
    <w:link w:val="FootnoteTextChar"/>
    <w:uiPriority w:val="99"/>
    <w:semiHidden/>
    <w:unhideWhenUsed/>
    <w:rsid w:val="00DE454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E4543"/>
    <w:rPr>
      <w:sz w:val="20"/>
      <w:szCs w:val="18"/>
    </w:rPr>
  </w:style>
  <w:style w:type="character" w:styleId="FootnoteReference">
    <w:name w:val="footnote reference"/>
    <w:basedOn w:val="DefaultParagraphFont"/>
    <w:uiPriority w:val="99"/>
    <w:semiHidden/>
    <w:unhideWhenUsed/>
    <w:rsid w:val="00DE4543"/>
    <w:rPr>
      <w:vertAlign w:val="superscript"/>
    </w:rPr>
  </w:style>
  <w:style w:type="character" w:styleId="Strong">
    <w:name w:val="Strong"/>
    <w:basedOn w:val="DefaultParagraphFont"/>
    <w:uiPriority w:val="22"/>
    <w:qFormat/>
    <w:rsid w:val="00321C92"/>
    <w:rPr>
      <w:b/>
      <w:bCs/>
    </w:rPr>
  </w:style>
  <w:style w:type="character" w:customStyle="1" w:styleId="UnresolvedMention1">
    <w:name w:val="Unresolved Mention1"/>
    <w:basedOn w:val="DefaultParagraphFont"/>
    <w:uiPriority w:val="99"/>
    <w:semiHidden/>
    <w:unhideWhenUsed/>
    <w:rsid w:val="00EB35F2"/>
    <w:rPr>
      <w:color w:val="808080"/>
      <w:shd w:val="clear" w:color="auto" w:fill="E6E6E6"/>
    </w:rPr>
  </w:style>
  <w:style w:type="character" w:styleId="CommentReference">
    <w:name w:val="annotation reference"/>
    <w:basedOn w:val="DefaultParagraphFont"/>
    <w:uiPriority w:val="99"/>
    <w:semiHidden/>
    <w:unhideWhenUsed/>
    <w:rsid w:val="00013DD9"/>
    <w:rPr>
      <w:sz w:val="16"/>
      <w:szCs w:val="16"/>
    </w:rPr>
  </w:style>
  <w:style w:type="paragraph" w:styleId="CommentText">
    <w:name w:val="annotation text"/>
    <w:basedOn w:val="Normal"/>
    <w:link w:val="CommentTextChar"/>
    <w:uiPriority w:val="99"/>
    <w:unhideWhenUsed/>
    <w:rsid w:val="00013DD9"/>
    <w:pPr>
      <w:spacing w:line="240" w:lineRule="auto"/>
    </w:pPr>
    <w:rPr>
      <w:sz w:val="20"/>
      <w:szCs w:val="18"/>
    </w:rPr>
  </w:style>
  <w:style w:type="character" w:customStyle="1" w:styleId="CommentTextChar">
    <w:name w:val="Comment Text Char"/>
    <w:basedOn w:val="DefaultParagraphFont"/>
    <w:link w:val="CommentText"/>
    <w:uiPriority w:val="99"/>
    <w:rsid w:val="00013DD9"/>
    <w:rPr>
      <w:sz w:val="20"/>
      <w:szCs w:val="18"/>
    </w:rPr>
  </w:style>
  <w:style w:type="paragraph" w:styleId="CommentSubject">
    <w:name w:val="annotation subject"/>
    <w:basedOn w:val="CommentText"/>
    <w:next w:val="CommentText"/>
    <w:link w:val="CommentSubjectChar"/>
    <w:uiPriority w:val="99"/>
    <w:semiHidden/>
    <w:unhideWhenUsed/>
    <w:rsid w:val="00013DD9"/>
    <w:rPr>
      <w:b/>
      <w:bCs/>
    </w:rPr>
  </w:style>
  <w:style w:type="character" w:customStyle="1" w:styleId="CommentSubjectChar">
    <w:name w:val="Comment Subject Char"/>
    <w:basedOn w:val="CommentTextChar"/>
    <w:link w:val="CommentSubject"/>
    <w:uiPriority w:val="99"/>
    <w:semiHidden/>
    <w:rsid w:val="00013DD9"/>
    <w:rPr>
      <w:b/>
      <w:bCs/>
      <w:sz w:val="20"/>
      <w:szCs w:val="18"/>
    </w:rPr>
  </w:style>
  <w:style w:type="character" w:styleId="FollowedHyperlink">
    <w:name w:val="FollowedHyperlink"/>
    <w:basedOn w:val="DefaultParagraphFont"/>
    <w:uiPriority w:val="99"/>
    <w:semiHidden/>
    <w:unhideWhenUsed/>
    <w:rsid w:val="00A01370"/>
    <w:rPr>
      <w:color w:val="954F72" w:themeColor="followedHyperlink"/>
      <w:u w:val="single"/>
    </w:rPr>
  </w:style>
  <w:style w:type="character" w:styleId="UnresolvedMention">
    <w:name w:val="Unresolved Mention"/>
    <w:basedOn w:val="DefaultParagraphFont"/>
    <w:uiPriority w:val="99"/>
    <w:semiHidden/>
    <w:unhideWhenUsed/>
    <w:rsid w:val="002D55B7"/>
    <w:rPr>
      <w:color w:val="808080"/>
      <w:shd w:val="clear" w:color="auto" w:fill="E6E6E6"/>
    </w:rPr>
  </w:style>
  <w:style w:type="paragraph" w:styleId="Header">
    <w:name w:val="header"/>
    <w:basedOn w:val="Normal"/>
    <w:link w:val="HeaderChar"/>
    <w:uiPriority w:val="99"/>
    <w:unhideWhenUsed/>
    <w:rsid w:val="0065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9C"/>
  </w:style>
  <w:style w:type="paragraph" w:styleId="Footer">
    <w:name w:val="footer"/>
    <w:basedOn w:val="Normal"/>
    <w:link w:val="FooterChar"/>
    <w:uiPriority w:val="99"/>
    <w:unhideWhenUsed/>
    <w:rsid w:val="0065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9C"/>
  </w:style>
  <w:style w:type="character" w:customStyle="1" w:styleId="A5">
    <w:name w:val="A5"/>
    <w:uiPriority w:val="99"/>
    <w:rsid w:val="00DC5038"/>
    <w:rPr>
      <w:rFonts w:cs="Myriad Pro"/>
      <w:color w:val="000000"/>
      <w:sz w:val="26"/>
      <w:szCs w:val="26"/>
    </w:rPr>
  </w:style>
  <w:style w:type="character" w:customStyle="1" w:styleId="apple-converted-space">
    <w:name w:val="apple-converted-space"/>
    <w:basedOn w:val="DefaultParagraphFont"/>
    <w:rsid w:val="00DC5038"/>
  </w:style>
  <w:style w:type="paragraph" w:styleId="ListParagraph">
    <w:name w:val="List Paragraph"/>
    <w:basedOn w:val="Normal"/>
    <w:uiPriority w:val="34"/>
    <w:qFormat/>
    <w:rsid w:val="007D44A5"/>
    <w:pPr>
      <w:spacing w:after="0" w:line="240" w:lineRule="auto"/>
      <w:ind w:left="720"/>
      <w:contextualSpacing/>
    </w:pPr>
    <w:rPr>
      <w:rFonts w:ascii="Calibri" w:hAnsi="Calibri" w:cs="Calibri"/>
      <w:szCs w:val="22"/>
      <w:lang w:val="en-GB" w:eastAsia="en-GB" w:bidi="ar-SA"/>
    </w:rPr>
  </w:style>
  <w:style w:type="paragraph" w:styleId="EndnoteText">
    <w:name w:val="endnote text"/>
    <w:basedOn w:val="Normal"/>
    <w:link w:val="EndnoteTextChar"/>
    <w:uiPriority w:val="99"/>
    <w:semiHidden/>
    <w:unhideWhenUsed/>
    <w:rsid w:val="007D44A5"/>
    <w:pPr>
      <w:spacing w:after="0" w:line="240" w:lineRule="auto"/>
    </w:pPr>
    <w:rPr>
      <w:rFonts w:ascii="Calibri" w:hAnsi="Calibri" w:cs="Calibri"/>
      <w:sz w:val="20"/>
      <w:lang w:val="en-GB" w:eastAsia="en-GB" w:bidi="ar-SA"/>
    </w:rPr>
  </w:style>
  <w:style w:type="character" w:customStyle="1" w:styleId="EndnoteTextChar">
    <w:name w:val="Endnote Text Char"/>
    <w:basedOn w:val="DefaultParagraphFont"/>
    <w:link w:val="EndnoteText"/>
    <w:uiPriority w:val="99"/>
    <w:semiHidden/>
    <w:rsid w:val="007D44A5"/>
    <w:rPr>
      <w:rFonts w:ascii="Calibri" w:hAnsi="Calibri" w:cs="Calibri"/>
      <w:sz w:val="20"/>
      <w:lang w:val="en-GB" w:eastAsia="en-GB" w:bidi="ar-SA"/>
    </w:rPr>
  </w:style>
  <w:style w:type="character" w:styleId="EndnoteReference">
    <w:name w:val="endnote reference"/>
    <w:basedOn w:val="DefaultParagraphFont"/>
    <w:uiPriority w:val="99"/>
    <w:semiHidden/>
    <w:unhideWhenUsed/>
    <w:rsid w:val="007D44A5"/>
    <w:rPr>
      <w:vertAlign w:val="superscript"/>
    </w:rPr>
  </w:style>
  <w:style w:type="character" w:customStyle="1" w:styleId="Heading1Char">
    <w:name w:val="Heading 1 Char"/>
    <w:basedOn w:val="DefaultParagraphFont"/>
    <w:link w:val="Heading1"/>
    <w:uiPriority w:val="9"/>
    <w:rsid w:val="00120C62"/>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120C62"/>
  </w:style>
  <w:style w:type="character" w:customStyle="1" w:styleId="st">
    <w:name w:val="st"/>
    <w:basedOn w:val="DefaultParagraphFont"/>
    <w:rsid w:val="005458B7"/>
  </w:style>
  <w:style w:type="character" w:customStyle="1" w:styleId="acopre">
    <w:name w:val="acopre"/>
    <w:basedOn w:val="DefaultParagraphFont"/>
    <w:rsid w:val="006C22C6"/>
  </w:style>
  <w:style w:type="paragraph" w:styleId="Revision">
    <w:name w:val="Revision"/>
    <w:hidden/>
    <w:uiPriority w:val="99"/>
    <w:semiHidden/>
    <w:rsid w:val="0029719E"/>
    <w:pPr>
      <w:spacing w:after="0" w:line="240" w:lineRule="auto"/>
    </w:pPr>
  </w:style>
  <w:style w:type="character" w:customStyle="1" w:styleId="markedcontent">
    <w:name w:val="markedcontent"/>
    <w:basedOn w:val="DefaultParagraphFont"/>
    <w:rsid w:val="00407D7E"/>
  </w:style>
  <w:style w:type="paragraph" w:customStyle="1" w:styleId="EndNoteBibliographyTitle">
    <w:name w:val="EndNote Bibliography Title"/>
    <w:basedOn w:val="Normal"/>
    <w:link w:val="EndNoteBibliographyTitleChar"/>
    <w:rsid w:val="00545F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45F17"/>
    <w:rPr>
      <w:rFonts w:ascii="Calibri" w:hAnsi="Calibri" w:cs="Calibri"/>
      <w:noProof/>
    </w:rPr>
  </w:style>
  <w:style w:type="paragraph" w:customStyle="1" w:styleId="EndNoteBibliography">
    <w:name w:val="EndNote Bibliography"/>
    <w:basedOn w:val="Normal"/>
    <w:link w:val="EndNoteBibliographyChar"/>
    <w:rsid w:val="00545F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45F1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9468">
      <w:bodyDiv w:val="1"/>
      <w:marLeft w:val="0"/>
      <w:marRight w:val="0"/>
      <w:marTop w:val="0"/>
      <w:marBottom w:val="0"/>
      <w:divBdr>
        <w:top w:val="none" w:sz="0" w:space="0" w:color="auto"/>
        <w:left w:val="none" w:sz="0" w:space="0" w:color="auto"/>
        <w:bottom w:val="none" w:sz="0" w:space="0" w:color="auto"/>
        <w:right w:val="none" w:sz="0" w:space="0" w:color="auto"/>
      </w:divBdr>
    </w:div>
    <w:div w:id="505175316">
      <w:bodyDiv w:val="1"/>
      <w:marLeft w:val="0"/>
      <w:marRight w:val="0"/>
      <w:marTop w:val="0"/>
      <w:marBottom w:val="0"/>
      <w:divBdr>
        <w:top w:val="none" w:sz="0" w:space="0" w:color="auto"/>
        <w:left w:val="none" w:sz="0" w:space="0" w:color="auto"/>
        <w:bottom w:val="none" w:sz="0" w:space="0" w:color="auto"/>
        <w:right w:val="none" w:sz="0" w:space="0" w:color="auto"/>
      </w:divBdr>
    </w:div>
    <w:div w:id="518350130">
      <w:bodyDiv w:val="1"/>
      <w:marLeft w:val="0"/>
      <w:marRight w:val="0"/>
      <w:marTop w:val="0"/>
      <w:marBottom w:val="0"/>
      <w:divBdr>
        <w:top w:val="none" w:sz="0" w:space="0" w:color="auto"/>
        <w:left w:val="none" w:sz="0" w:space="0" w:color="auto"/>
        <w:bottom w:val="none" w:sz="0" w:space="0" w:color="auto"/>
        <w:right w:val="none" w:sz="0" w:space="0" w:color="auto"/>
      </w:divBdr>
    </w:div>
    <w:div w:id="633104490">
      <w:bodyDiv w:val="1"/>
      <w:marLeft w:val="0"/>
      <w:marRight w:val="0"/>
      <w:marTop w:val="0"/>
      <w:marBottom w:val="0"/>
      <w:divBdr>
        <w:top w:val="none" w:sz="0" w:space="0" w:color="auto"/>
        <w:left w:val="none" w:sz="0" w:space="0" w:color="auto"/>
        <w:bottom w:val="none" w:sz="0" w:space="0" w:color="auto"/>
        <w:right w:val="none" w:sz="0" w:space="0" w:color="auto"/>
      </w:divBdr>
    </w:div>
    <w:div w:id="657615248">
      <w:bodyDiv w:val="1"/>
      <w:marLeft w:val="0"/>
      <w:marRight w:val="0"/>
      <w:marTop w:val="0"/>
      <w:marBottom w:val="0"/>
      <w:divBdr>
        <w:top w:val="none" w:sz="0" w:space="0" w:color="auto"/>
        <w:left w:val="none" w:sz="0" w:space="0" w:color="auto"/>
        <w:bottom w:val="none" w:sz="0" w:space="0" w:color="auto"/>
        <w:right w:val="none" w:sz="0" w:space="0" w:color="auto"/>
      </w:divBdr>
    </w:div>
    <w:div w:id="742065716">
      <w:bodyDiv w:val="1"/>
      <w:marLeft w:val="0"/>
      <w:marRight w:val="0"/>
      <w:marTop w:val="0"/>
      <w:marBottom w:val="0"/>
      <w:divBdr>
        <w:top w:val="none" w:sz="0" w:space="0" w:color="auto"/>
        <w:left w:val="none" w:sz="0" w:space="0" w:color="auto"/>
        <w:bottom w:val="none" w:sz="0" w:space="0" w:color="auto"/>
        <w:right w:val="none" w:sz="0" w:space="0" w:color="auto"/>
      </w:divBdr>
    </w:div>
    <w:div w:id="832377283">
      <w:bodyDiv w:val="1"/>
      <w:marLeft w:val="0"/>
      <w:marRight w:val="0"/>
      <w:marTop w:val="0"/>
      <w:marBottom w:val="0"/>
      <w:divBdr>
        <w:top w:val="none" w:sz="0" w:space="0" w:color="auto"/>
        <w:left w:val="none" w:sz="0" w:space="0" w:color="auto"/>
        <w:bottom w:val="none" w:sz="0" w:space="0" w:color="auto"/>
        <w:right w:val="none" w:sz="0" w:space="0" w:color="auto"/>
      </w:divBdr>
    </w:div>
    <w:div w:id="919944180">
      <w:bodyDiv w:val="1"/>
      <w:marLeft w:val="0"/>
      <w:marRight w:val="0"/>
      <w:marTop w:val="0"/>
      <w:marBottom w:val="0"/>
      <w:divBdr>
        <w:top w:val="none" w:sz="0" w:space="0" w:color="auto"/>
        <w:left w:val="none" w:sz="0" w:space="0" w:color="auto"/>
        <w:bottom w:val="none" w:sz="0" w:space="0" w:color="auto"/>
        <w:right w:val="none" w:sz="0" w:space="0" w:color="auto"/>
      </w:divBdr>
    </w:div>
    <w:div w:id="1055350600">
      <w:bodyDiv w:val="1"/>
      <w:marLeft w:val="0"/>
      <w:marRight w:val="0"/>
      <w:marTop w:val="0"/>
      <w:marBottom w:val="0"/>
      <w:divBdr>
        <w:top w:val="none" w:sz="0" w:space="0" w:color="auto"/>
        <w:left w:val="none" w:sz="0" w:space="0" w:color="auto"/>
        <w:bottom w:val="none" w:sz="0" w:space="0" w:color="auto"/>
        <w:right w:val="none" w:sz="0" w:space="0" w:color="auto"/>
      </w:divBdr>
    </w:div>
    <w:div w:id="1103571568">
      <w:bodyDiv w:val="1"/>
      <w:marLeft w:val="0"/>
      <w:marRight w:val="0"/>
      <w:marTop w:val="0"/>
      <w:marBottom w:val="0"/>
      <w:divBdr>
        <w:top w:val="none" w:sz="0" w:space="0" w:color="auto"/>
        <w:left w:val="none" w:sz="0" w:space="0" w:color="auto"/>
        <w:bottom w:val="none" w:sz="0" w:space="0" w:color="auto"/>
        <w:right w:val="none" w:sz="0" w:space="0" w:color="auto"/>
      </w:divBdr>
    </w:div>
    <w:div w:id="1195770754">
      <w:bodyDiv w:val="1"/>
      <w:marLeft w:val="0"/>
      <w:marRight w:val="0"/>
      <w:marTop w:val="0"/>
      <w:marBottom w:val="0"/>
      <w:divBdr>
        <w:top w:val="none" w:sz="0" w:space="0" w:color="auto"/>
        <w:left w:val="none" w:sz="0" w:space="0" w:color="auto"/>
        <w:bottom w:val="none" w:sz="0" w:space="0" w:color="auto"/>
        <w:right w:val="none" w:sz="0" w:space="0" w:color="auto"/>
      </w:divBdr>
    </w:div>
    <w:div w:id="1267811484">
      <w:bodyDiv w:val="1"/>
      <w:marLeft w:val="0"/>
      <w:marRight w:val="0"/>
      <w:marTop w:val="0"/>
      <w:marBottom w:val="0"/>
      <w:divBdr>
        <w:top w:val="none" w:sz="0" w:space="0" w:color="auto"/>
        <w:left w:val="none" w:sz="0" w:space="0" w:color="auto"/>
        <w:bottom w:val="none" w:sz="0" w:space="0" w:color="auto"/>
        <w:right w:val="none" w:sz="0" w:space="0" w:color="auto"/>
      </w:divBdr>
    </w:div>
    <w:div w:id="1558972529">
      <w:bodyDiv w:val="1"/>
      <w:marLeft w:val="0"/>
      <w:marRight w:val="0"/>
      <w:marTop w:val="0"/>
      <w:marBottom w:val="0"/>
      <w:divBdr>
        <w:top w:val="none" w:sz="0" w:space="0" w:color="auto"/>
        <w:left w:val="none" w:sz="0" w:space="0" w:color="auto"/>
        <w:bottom w:val="none" w:sz="0" w:space="0" w:color="auto"/>
        <w:right w:val="none" w:sz="0" w:space="0" w:color="auto"/>
      </w:divBdr>
    </w:div>
    <w:div w:id="1696350502">
      <w:bodyDiv w:val="1"/>
      <w:marLeft w:val="0"/>
      <w:marRight w:val="0"/>
      <w:marTop w:val="0"/>
      <w:marBottom w:val="0"/>
      <w:divBdr>
        <w:top w:val="none" w:sz="0" w:space="0" w:color="auto"/>
        <w:left w:val="none" w:sz="0" w:space="0" w:color="auto"/>
        <w:bottom w:val="none" w:sz="0" w:space="0" w:color="auto"/>
        <w:right w:val="none" w:sz="0" w:space="0" w:color="auto"/>
      </w:divBdr>
    </w:div>
    <w:div w:id="1747920333">
      <w:bodyDiv w:val="1"/>
      <w:marLeft w:val="0"/>
      <w:marRight w:val="0"/>
      <w:marTop w:val="0"/>
      <w:marBottom w:val="0"/>
      <w:divBdr>
        <w:top w:val="none" w:sz="0" w:space="0" w:color="auto"/>
        <w:left w:val="none" w:sz="0" w:space="0" w:color="auto"/>
        <w:bottom w:val="none" w:sz="0" w:space="0" w:color="auto"/>
        <w:right w:val="none" w:sz="0" w:space="0" w:color="auto"/>
      </w:divBdr>
    </w:div>
    <w:div w:id="1894539698">
      <w:bodyDiv w:val="1"/>
      <w:marLeft w:val="0"/>
      <w:marRight w:val="0"/>
      <w:marTop w:val="0"/>
      <w:marBottom w:val="0"/>
      <w:divBdr>
        <w:top w:val="none" w:sz="0" w:space="0" w:color="auto"/>
        <w:left w:val="none" w:sz="0" w:space="0" w:color="auto"/>
        <w:bottom w:val="none" w:sz="0" w:space="0" w:color="auto"/>
        <w:right w:val="none" w:sz="0" w:space="0" w:color="auto"/>
      </w:divBdr>
    </w:div>
    <w:div w:id="20325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christianslund@pelag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1FE1E-1212-4B7A-B705-D610805CC854}">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D299154C-5768-4DE8-8538-845834C0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03A29-05DE-49DE-9681-7A92FC281053}">
  <ds:schemaRefs>
    <ds:schemaRef ds:uri="http://schemas.openxmlformats.org/officeDocument/2006/bibliography"/>
  </ds:schemaRefs>
</ds:datastoreItem>
</file>

<file path=customXml/itemProps4.xml><?xml version="1.0" encoding="utf-8"?>
<ds:datastoreItem xmlns:ds="http://schemas.openxmlformats.org/officeDocument/2006/customXml" ds:itemID="{6E862990-B6D5-4AC2-BEC1-D281244B3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Steve Harman</cp:lastModifiedBy>
  <cp:revision>2</cp:revision>
  <cp:lastPrinted>2025-02-25T13:07:00Z</cp:lastPrinted>
  <dcterms:created xsi:type="dcterms:W3CDTF">2025-04-01T08:55:00Z</dcterms:created>
  <dcterms:modified xsi:type="dcterms:W3CDTF">2025-04-01T08:55:00Z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